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64" w:rsidRPr="00BF4B6C" w:rsidRDefault="002F6752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Заключение</w:t>
      </w:r>
      <w:r w:rsidR="00803364" w:rsidRPr="00BF4B6C">
        <w:rPr>
          <w:rFonts w:ascii="Liberation Serif" w:hAnsi="Liberation Serif"/>
          <w:sz w:val="28"/>
          <w:szCs w:val="28"/>
        </w:rPr>
        <w:t xml:space="preserve"> о проведении публичных консультаций </w:t>
      </w:r>
    </w:p>
    <w:p w:rsidR="00803364" w:rsidRPr="00BF4B6C" w:rsidRDefault="00803364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 xml:space="preserve">по проекту нормативного правового акта </w:t>
      </w:r>
    </w:p>
    <w:p w:rsidR="008103A8" w:rsidRPr="00BF4B6C" w:rsidRDefault="008103A8" w:rsidP="008103A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8103A8" w:rsidRPr="00BF4B6C" w:rsidTr="002F6752">
        <w:trPr>
          <w:trHeight w:val="1219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2F6752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1. Реквизиты проекта муниципального нормативного правового акта:</w:t>
            </w:r>
          </w:p>
          <w:p w:rsidR="009A2594" w:rsidRPr="002F6752" w:rsidRDefault="008103A8" w:rsidP="00A67CC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(вид, сфера муниципального регулирования проекта нормативного правового акта или его отдельных положений, наименование):</w:t>
            </w:r>
          </w:p>
          <w:p w:rsidR="008103A8" w:rsidRPr="002F6752" w:rsidRDefault="00511E58" w:rsidP="004218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     </w:t>
            </w:r>
            <w:r w:rsidR="00102B50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Проект постановления Администрации Каменск-Уральского городского округа «Об утверждении регламента сопровождения инвестиционных проектов на территории Каменск-Уральского городского округа»  (далее - проект </w:t>
            </w:r>
            <w:r w:rsidR="00421825" w:rsidRPr="002F6752">
              <w:rPr>
                <w:rFonts w:ascii="Liberation Serif" w:hAnsi="Liberation Serif"/>
                <w:i/>
                <w:sz w:val="24"/>
                <w:szCs w:val="24"/>
              </w:rPr>
              <w:t>НПА</w:t>
            </w:r>
            <w:r w:rsidR="00102B50" w:rsidRPr="002F6752">
              <w:rPr>
                <w:rFonts w:ascii="Liberation Serif" w:hAnsi="Liberation Serif"/>
                <w:i/>
                <w:sz w:val="24"/>
                <w:szCs w:val="24"/>
              </w:rPr>
              <w:t>)</w:t>
            </w:r>
          </w:p>
        </w:tc>
      </w:tr>
      <w:tr w:rsidR="008103A8" w:rsidRPr="00BF4B6C" w:rsidTr="002F6752">
        <w:trPr>
          <w:trHeight w:val="1180"/>
        </w:trPr>
        <w:tc>
          <w:tcPr>
            <w:tcW w:w="5000" w:type="pct"/>
            <w:tcBorders>
              <w:right w:val="single" w:sz="4" w:space="0" w:color="auto"/>
            </w:tcBorders>
          </w:tcPr>
          <w:p w:rsidR="00102B50" w:rsidRPr="002F6752" w:rsidRDefault="008103A8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 w:rsidR="00102B50" w:rsidRPr="002F6752">
              <w:rPr>
                <w:rFonts w:ascii="Liberation Serif" w:hAnsi="Liberation Serif"/>
                <w:sz w:val="24"/>
                <w:szCs w:val="24"/>
              </w:rPr>
              <w:t>Сведения о разработчике проекта муниципального нормативного правового акта:</w:t>
            </w:r>
          </w:p>
          <w:p w:rsidR="00102B50" w:rsidRPr="002F6752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Разработчик: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отдел по развитию территории и муниципальному строительству</w:t>
            </w:r>
          </w:p>
          <w:p w:rsidR="00102B50" w:rsidRPr="002F6752" w:rsidRDefault="00102B50" w:rsidP="00102B50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Ф.И.О. исполнителя проекта муниципального нормативного правового акта: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F6752">
              <w:rPr>
                <w:rStyle w:val="afd"/>
                <w:rFonts w:ascii="Liberation Serif" w:hAnsi="Liberation Serif"/>
                <w:b w:val="0"/>
                <w:i/>
                <w:iCs/>
                <w:sz w:val="24"/>
                <w:szCs w:val="24"/>
              </w:rPr>
              <w:t>Прокопьева Наталья Николаевна</w:t>
            </w:r>
          </w:p>
          <w:p w:rsidR="00102B50" w:rsidRPr="002F6752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Должность: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ведущий специалист отдела по развитию территории и муниципальному строительству</w:t>
            </w:r>
          </w:p>
          <w:p w:rsidR="00102B50" w:rsidRPr="002F6752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Тел: </w:t>
            </w:r>
            <w:r w:rsidRPr="002F6752">
              <w:rPr>
                <w:rStyle w:val="afd"/>
                <w:rFonts w:ascii="Liberation Serif" w:hAnsi="Liberation Serif"/>
                <w:b w:val="0"/>
                <w:i/>
                <w:iCs/>
                <w:sz w:val="24"/>
                <w:szCs w:val="24"/>
              </w:rPr>
              <w:t>8 (3439) 39-68-80</w:t>
            </w:r>
          </w:p>
          <w:p w:rsidR="00102B50" w:rsidRPr="002F6752" w:rsidRDefault="00102B50" w:rsidP="00102B5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i/>
                <w:sz w:val="24"/>
                <w:szCs w:val="24"/>
                <w:lang w:eastAsia="en-US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Адрес электронной почты:</w:t>
            </w:r>
            <w:r w:rsidRPr="002F6752">
              <w:rPr>
                <w:rFonts w:ascii="Liberation Serif" w:eastAsiaTheme="minorHAnsi" w:hAnsi="Liberation Serif"/>
                <w:i/>
                <w:color w:val="000000"/>
                <w:sz w:val="24"/>
                <w:szCs w:val="24"/>
                <w:lang w:val="en-US" w:eastAsia="en-US"/>
              </w:rPr>
              <w:t>invest</w:t>
            </w:r>
            <w:r w:rsidRPr="002F6752">
              <w:rPr>
                <w:rFonts w:ascii="Liberation Serif" w:eastAsiaTheme="minorHAnsi" w:hAnsi="Liberation Serif"/>
                <w:i/>
                <w:color w:val="000000"/>
                <w:sz w:val="24"/>
                <w:szCs w:val="24"/>
                <w:lang w:eastAsia="en-US"/>
              </w:rPr>
              <w:t>2@admnet.kamensktel.ru</w:t>
            </w:r>
          </w:p>
          <w:p w:rsidR="008103A8" w:rsidRPr="002F6752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Фактический адрес: 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623400 Каменск-Уральский  городской округ ул. </w:t>
            </w:r>
            <w:proofErr w:type="spellStart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Тевосяна</w:t>
            </w:r>
            <w:proofErr w:type="spellEnd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, 1 </w:t>
            </w:r>
            <w:proofErr w:type="spellStart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каб</w:t>
            </w:r>
            <w:proofErr w:type="spellEnd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. 425</w:t>
            </w:r>
          </w:p>
        </w:tc>
      </w:tr>
      <w:tr w:rsidR="008103A8" w:rsidRPr="00BF4B6C" w:rsidTr="002F6752">
        <w:trPr>
          <w:trHeight w:val="357"/>
        </w:trPr>
        <w:tc>
          <w:tcPr>
            <w:tcW w:w="5000" w:type="pct"/>
          </w:tcPr>
          <w:p w:rsidR="008103A8" w:rsidRPr="002F6752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3. Степень регулирующего воздействия проекта муниципального нормативного правового акта:</w:t>
            </w:r>
          </w:p>
        </w:tc>
      </w:tr>
      <w:tr w:rsidR="008103A8" w:rsidRPr="00BF4B6C" w:rsidTr="002F6752">
        <w:trPr>
          <w:trHeight w:val="1170"/>
        </w:trPr>
        <w:tc>
          <w:tcPr>
            <w:tcW w:w="5000" w:type="pct"/>
          </w:tcPr>
          <w:p w:rsidR="008103A8" w:rsidRPr="002F6752" w:rsidRDefault="008103A8" w:rsidP="00C9134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3.1.Степень регулирующего воздействия проекта муниципального нормативного правового акта(высокая/низкая):</w:t>
            </w:r>
            <w:r w:rsidR="00C91343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низкая</w:t>
            </w:r>
          </w:p>
          <w:p w:rsidR="00BF6406" w:rsidRPr="002F6752" w:rsidRDefault="008103A8" w:rsidP="00CE7408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3.2.Обоснование отнесения проекта муниципального нормативного правового акта к определенной степени регулирующего воздействия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:</w:t>
            </w:r>
            <w:r w:rsidR="00820702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102B50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проект НПА не устанавливает новые </w:t>
            </w:r>
            <w:r w:rsidR="000D1305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обязанности, </w:t>
            </w:r>
            <w:r w:rsidR="00102B50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запреты и ограничения для субъектов предпринимательской и инвестиционной деятельности, не способствует возникновению необоснованных расходов субъектов предпринимательской и инвестиционной деятельности. </w:t>
            </w:r>
            <w:r w:rsidR="00421825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      </w:t>
            </w:r>
            <w:r w:rsidR="00102B50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Проект</w:t>
            </w:r>
            <w:r w:rsidR="00421825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НПА</w:t>
            </w:r>
            <w:r w:rsidR="00102B50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направлен на систематизацию и унификацию процедур взаимодействия инвесторов с органами местного самоуправления, что способствует улучшению инвестиционного климата.</w:t>
            </w:r>
          </w:p>
          <w:p w:rsidR="00BF6406" w:rsidRPr="002F6752" w:rsidRDefault="00BF6406" w:rsidP="00E440D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После утверждения и размещения регламента в открытом доступе — на официальном сайте Администрации позволит  повысит прозрачность и поможет инвесторам заранее понимать, как с ними будут работать.</w:t>
            </w:r>
          </w:p>
        </w:tc>
      </w:tr>
      <w:tr w:rsidR="008103A8" w:rsidRPr="00BF4B6C" w:rsidTr="002F6752">
        <w:trPr>
          <w:trHeight w:val="666"/>
        </w:trPr>
        <w:tc>
          <w:tcPr>
            <w:tcW w:w="5000" w:type="pct"/>
          </w:tcPr>
          <w:p w:rsidR="008103A8" w:rsidRPr="002F6752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4</w:t>
            </w:r>
            <w:r w:rsidRPr="002F6752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 Описание проблемы, на решение которой направлено муниципальное регулирование, оценка негативных эффектов, возникающих в связи с наличием рассматриваемой проблемы:</w:t>
            </w:r>
          </w:p>
        </w:tc>
      </w:tr>
      <w:tr w:rsidR="008103A8" w:rsidRPr="00BF4B6C" w:rsidTr="002F6752">
        <w:trPr>
          <w:trHeight w:val="380"/>
        </w:trPr>
        <w:tc>
          <w:tcPr>
            <w:tcW w:w="5000" w:type="pct"/>
          </w:tcPr>
          <w:p w:rsidR="00411713" w:rsidRPr="002F6752" w:rsidRDefault="008103A8" w:rsidP="0095514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F6752">
              <w:rPr>
                <w:rFonts w:ascii="Liberation Serif" w:hAnsi="Liberation Serif" w:cs="Times New Roman"/>
                <w:sz w:val="24"/>
                <w:szCs w:val="24"/>
              </w:rPr>
              <w:t>4.1. Описание проблемы, на решение которой направлен предлагаемый способ регулирования (информация, подтверждающая существование проблемы):</w:t>
            </w:r>
          </w:p>
          <w:p w:rsidR="005123D8" w:rsidRPr="002F6752" w:rsidRDefault="00102B50" w:rsidP="00731F70">
            <w:pPr>
              <w:pStyle w:val="ConsPlusNormal"/>
              <w:ind w:firstLine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   Действующий Регламент сопровождения инвестиционных проектов, утвержденный постановлением от 13.07.2022 № 460, не в полной мере соответствует актуальным требованиям Стандарта деятельности органов местного самоуправления по улучшению инвестиционного климата (Версия 3.0), утвержденного Губернатором Свердловской области 27.11.2024. </w:t>
            </w:r>
          </w:p>
        </w:tc>
      </w:tr>
      <w:tr w:rsidR="008103A8" w:rsidRPr="00BF4B6C" w:rsidTr="002F6752">
        <w:trPr>
          <w:trHeight w:val="666"/>
        </w:trPr>
        <w:tc>
          <w:tcPr>
            <w:tcW w:w="5000" w:type="pct"/>
          </w:tcPr>
          <w:p w:rsidR="00242B09" w:rsidRPr="002F6752" w:rsidRDefault="008103A8" w:rsidP="00E440D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4.2. Оценка негативных эффектов, возникающих в связи с наличием рассматриваемой проблемы: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440D4" w:rsidRPr="002F6752">
              <w:rPr>
                <w:rFonts w:ascii="Liberation Serif" w:hAnsi="Liberation Serif"/>
                <w:i/>
                <w:sz w:val="24"/>
                <w:szCs w:val="24"/>
              </w:rPr>
              <w:t>Может повлиять на снижение инвестиционной привлекательности, на увеличение сроков реализации инвестиционных проектов.</w:t>
            </w:r>
          </w:p>
        </w:tc>
      </w:tr>
      <w:tr w:rsidR="00815FDE" w:rsidRPr="00BF4B6C" w:rsidTr="002F6752">
        <w:trPr>
          <w:trHeight w:val="666"/>
        </w:trPr>
        <w:tc>
          <w:tcPr>
            <w:tcW w:w="5000" w:type="pct"/>
          </w:tcPr>
          <w:p w:rsidR="00C45961" w:rsidRPr="002F6752" w:rsidRDefault="00815FDE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F6752">
              <w:rPr>
                <w:rFonts w:ascii="Liberation Serif" w:hAnsi="Liberation Serif"/>
              </w:rPr>
              <w:t>4.3. Воздействие данного регулирования на состояние конкуренции на территории городского округа:</w:t>
            </w:r>
          </w:p>
          <w:p w:rsidR="00242B09" w:rsidRPr="002F6752" w:rsidRDefault="00820702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Fonts w:ascii="Liberation Serif" w:hAnsi="Liberation Serif"/>
                <w:i/>
              </w:rPr>
              <w:t xml:space="preserve">       </w:t>
            </w:r>
            <w:r w:rsidR="00421825" w:rsidRPr="002F6752">
              <w:rPr>
                <w:rFonts w:ascii="Liberation Serif" w:hAnsi="Liberation Serif"/>
                <w:i/>
              </w:rPr>
              <w:t>Проект НПА</w:t>
            </w:r>
            <w:r w:rsidR="00242B09" w:rsidRPr="002F6752">
              <w:rPr>
                <w:rFonts w:ascii="Liberation Serif" w:hAnsi="Liberation Serif"/>
                <w:i/>
              </w:rPr>
              <w:t xml:space="preserve"> представляет собой разъясняющую схему взаимодействия инвестора с органами местного самоуправления муниципального образования, сроки выполнения органами местного самоуправления муниципального образования мероприятий на каждом этапе реализации инвестиционного проекта, порядок взаимодействия инвестора с администрацией муниципального образования, а также функциональные обязанности структурных подразделений органов местного самоуправления муниципального образования, ответственных за оказание содействия в реализации инвестиционных проектов на территории муниципального образования и привлечение новых инвесторов, в том числе в части оказания муниципальных услуг.</w:t>
            </w:r>
          </w:p>
          <w:p w:rsidR="006A6F33" w:rsidRPr="002F6752" w:rsidRDefault="00E440D4" w:rsidP="006A6F33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lastRenderedPageBreak/>
              <w:t xml:space="preserve">      Т</w:t>
            </w:r>
            <w:r w:rsidR="006A6F33" w:rsidRPr="002F6752">
              <w:rPr>
                <w:rStyle w:val="afc"/>
                <w:rFonts w:ascii="Liberation Serif" w:hAnsi="Liberation Serif"/>
              </w:rPr>
              <w:t xml:space="preserve">аким образом, проект </w:t>
            </w:r>
            <w:r w:rsidR="00421825" w:rsidRPr="002F6752">
              <w:rPr>
                <w:rStyle w:val="afc"/>
                <w:rFonts w:ascii="Liberation Serif" w:hAnsi="Liberation Serif"/>
              </w:rPr>
              <w:t xml:space="preserve">НПА </w:t>
            </w:r>
            <w:r w:rsidR="006A6F33" w:rsidRPr="002F6752">
              <w:rPr>
                <w:rStyle w:val="afc"/>
                <w:rFonts w:ascii="Liberation Serif" w:hAnsi="Liberation Serif"/>
              </w:rPr>
              <w:t>направлен на создание более благоприятной и конкурентной среды для инвестиционной деятельности на территории Каменск-Уральского городского округа.</w:t>
            </w:r>
          </w:p>
        </w:tc>
      </w:tr>
      <w:tr w:rsidR="00DA1F50" w:rsidRPr="00BF4B6C" w:rsidTr="002F6752">
        <w:trPr>
          <w:trHeight w:val="666"/>
        </w:trPr>
        <w:tc>
          <w:tcPr>
            <w:tcW w:w="5000" w:type="pct"/>
          </w:tcPr>
          <w:p w:rsidR="00DA1F50" w:rsidRPr="002F6752" w:rsidRDefault="00DA1F50" w:rsidP="00DA1F5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lastRenderedPageBreak/>
              <w:t>5. Описание предлагаемого способа муниципального регулирования, иных возможных способов решения проблемы (альтернативные способы решения проблемы):</w:t>
            </w:r>
          </w:p>
          <w:p w:rsidR="00DA1F50" w:rsidRPr="002F6752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1. Закрепление понятийного аппарата, включая определения «Инвестор (инициатор)», «Инвестиционный проект», «Инвестиционная площадка», «План мероприятий по сопровождению инвестиционного проекта», «Экспертный совет».</w:t>
            </w:r>
          </w:p>
          <w:p w:rsidR="00DE2A3F" w:rsidRPr="002F6752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2. Установление четкой процедуры сопровождения инвестиционных проектов, включая:</w:t>
            </w:r>
            <w:r w:rsidR="00820702"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Pr="002F6752">
              <w:rPr>
                <w:rStyle w:val="afc"/>
                <w:rFonts w:ascii="Liberation Serif" w:hAnsi="Liberation Serif"/>
              </w:rPr>
              <w:t>подачу и регистрацию заявки на сопровождение (срок – 3 рабочих дня);проверку заявки и взаимодействие с органами местного самоуправления;</w:t>
            </w:r>
            <w:r w:rsidR="00820702"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Pr="002F6752">
              <w:rPr>
                <w:rStyle w:val="afc"/>
                <w:rFonts w:ascii="Liberation Serif" w:hAnsi="Liberation Serif"/>
              </w:rPr>
              <w:t>рассмотрение заявки и утверждение Плана мероприятий («дорожной карты») на заседании Экспертного совета;</w:t>
            </w:r>
            <w:r w:rsidR="00820702"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Pr="002F6752">
              <w:rPr>
                <w:rStyle w:val="afc"/>
                <w:rFonts w:ascii="Liberation Serif" w:hAnsi="Liberation Serif"/>
              </w:rPr>
              <w:t>мониторинг исполнения Плана мероприятий.</w:t>
            </w:r>
          </w:p>
          <w:p w:rsidR="00DE2A3F" w:rsidRPr="002F6752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3. Определение форм поддержки инвесторов: информационно-консультационное содействие, подбор инвестиционных площадок, содействие в заключении договоров о техническом присоединении к объектам инженерной инфраструктуры.</w:t>
            </w:r>
          </w:p>
          <w:p w:rsidR="00DE2A3F" w:rsidRPr="002F6752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4. Утверждение форм заявки, журнала регистрации, Плана мероприятий и блок-схемы сопровождения инвестиционного проекта.</w:t>
            </w:r>
          </w:p>
          <w:p w:rsidR="00421825" w:rsidRPr="002F6752" w:rsidRDefault="00DE2A3F" w:rsidP="00DE2A3F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5. Признание утратившими силу постановлений от 13.07.2022 № 460 и от 14.07.2022 № 469.</w:t>
            </w:r>
          </w:p>
          <w:p w:rsidR="00421825" w:rsidRPr="002F6752" w:rsidRDefault="00421825" w:rsidP="00DE2A3F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</w:p>
          <w:p w:rsidR="00DE2A3F" w:rsidRPr="002F6752" w:rsidRDefault="00421825" w:rsidP="00DE2A3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   </w:t>
            </w:r>
            <w:r w:rsidR="00DE2A3F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Альтернативные способы решения проблемы:</w:t>
            </w:r>
          </w:p>
          <w:p w:rsidR="00DE2A3F" w:rsidRPr="002F6752" w:rsidRDefault="00421825" w:rsidP="00DE2A3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    </w:t>
            </w:r>
            <w:r w:rsidR="00DE2A3F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1 способ: </w:t>
            </w:r>
            <w:r w:rsidR="00DE2A3F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Внесение отдельных поправок в постановление от 13.07.2022 № 460 без принятия нового акта</w:t>
            </w:r>
            <w:r w:rsidR="006A6BF9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.</w:t>
            </w:r>
          </w:p>
          <w:p w:rsidR="00DE2A3F" w:rsidRPr="002F6752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Fonts w:ascii="Liberation Serif" w:hAnsi="Liberation Serif"/>
                <w:i/>
              </w:rPr>
              <w:t xml:space="preserve">       2 способ: </w:t>
            </w:r>
            <w:r w:rsidR="0067475E" w:rsidRPr="002F6752">
              <w:rPr>
                <w:rStyle w:val="afc"/>
                <w:rFonts w:ascii="Liberation Serif" w:hAnsi="Liberation Serif"/>
              </w:rPr>
              <w:t>Утверждение отдельных документов, регулирующих конкретные аспекты (например, порядок работы Экспертного совета).</w:t>
            </w:r>
          </w:p>
          <w:p w:rsidR="0067475E" w:rsidRPr="002F6752" w:rsidRDefault="0067475E" w:rsidP="0067475E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       3 способ: Отказ от внесения изменений (сохранение текущего состояния).</w:t>
            </w:r>
          </w:p>
          <w:p w:rsidR="00242B09" w:rsidRPr="002F6752" w:rsidRDefault="0067475E" w:rsidP="0067475E">
            <w:pPr>
              <w:pStyle w:val="ds-markdown-paragraph"/>
              <w:spacing w:before="0" w:beforeAutospacing="0" w:after="0" w:afterAutospacing="0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Вывод: предлагаемый способ (утверждение нового Регламента) является наиболее оптимальным, так как:</w:t>
            </w:r>
          </w:p>
          <w:p w:rsidR="00E440D4" w:rsidRPr="002F6752" w:rsidRDefault="0067475E" w:rsidP="00E440D4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- позволяет системно и комплексно урегулировать все вопросы сопровождения инвестиционных проектов</w:t>
            </w:r>
            <w:r w:rsidR="00E440D4" w:rsidRPr="002F6752">
              <w:rPr>
                <w:rFonts w:ascii="Liberation Serif" w:hAnsi="Liberation Serif"/>
                <w:i/>
              </w:rPr>
              <w:t xml:space="preserve"> от схемы общения до зон ответственности подразделений</w:t>
            </w:r>
            <w:r w:rsidRPr="002F6752">
              <w:rPr>
                <w:rStyle w:val="afc"/>
                <w:rFonts w:ascii="Liberation Serif" w:hAnsi="Liberation Serif"/>
              </w:rPr>
              <w:t>;</w:t>
            </w:r>
            <w:r w:rsidRPr="002F6752">
              <w:rPr>
                <w:rFonts w:ascii="Liberation Serif" w:hAnsi="Liberation Serif"/>
                <w:i/>
              </w:rPr>
              <w:br/>
            </w:r>
            <w:r w:rsidRPr="002F6752">
              <w:rPr>
                <w:rStyle w:val="afc"/>
                <w:rFonts w:ascii="Liberation Serif" w:hAnsi="Liberation Serif"/>
              </w:rPr>
              <w:t xml:space="preserve">- обеспечивает соответствие актуальным требованиям Стандарта деятельности органов местного самоуправления (Версия 3.0); </w:t>
            </w:r>
          </w:p>
          <w:p w:rsidR="0067475E" w:rsidRPr="002F6752" w:rsidRDefault="00E440D4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- </w:t>
            </w:r>
            <w:r w:rsidR="0067475E" w:rsidRPr="002F6752">
              <w:rPr>
                <w:rStyle w:val="afc"/>
                <w:rFonts w:ascii="Liberation Serif" w:hAnsi="Liberation Serif"/>
              </w:rPr>
              <w:t>не требует значительных дополнительных финансовых затрат;</w:t>
            </w:r>
            <w:r w:rsidR="0067475E" w:rsidRPr="002F6752">
              <w:rPr>
                <w:rFonts w:ascii="Liberation Serif" w:hAnsi="Liberation Serif"/>
                <w:i/>
              </w:rPr>
              <w:br/>
            </w:r>
            <w:r w:rsidR="0067475E" w:rsidRPr="002F6752">
              <w:rPr>
                <w:rStyle w:val="afc"/>
                <w:rFonts w:ascii="Liberation Serif" w:hAnsi="Liberation Serif"/>
              </w:rPr>
              <w:t>- обеспечивает прозрачность и предсказуемость процедур для инвесторов</w:t>
            </w:r>
            <w:r w:rsidRPr="002F6752">
              <w:rPr>
                <w:rStyle w:val="afc"/>
                <w:rFonts w:ascii="Liberation Serif" w:hAnsi="Liberation Serif"/>
              </w:rPr>
              <w:t>;</w:t>
            </w:r>
          </w:p>
          <w:p w:rsidR="00242B09" w:rsidRPr="002F6752" w:rsidRDefault="00242B09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Fonts w:ascii="Liberation Serif" w:hAnsi="Liberation Serif"/>
                <w:i/>
              </w:rPr>
              <w:t>- прописывается досудебный (внесудебный) механизм, если у инвестора возникают вопросы или прете</w:t>
            </w:r>
            <w:r w:rsidR="00E440D4" w:rsidRPr="002F6752">
              <w:rPr>
                <w:rFonts w:ascii="Liberation Serif" w:hAnsi="Liberation Serif"/>
                <w:i/>
              </w:rPr>
              <w:t>нзии к действиям сопровождающих;</w:t>
            </w:r>
          </w:p>
          <w:p w:rsidR="00242B09" w:rsidRPr="002F6752" w:rsidRDefault="00E440D4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2F6752">
              <w:rPr>
                <w:rFonts w:ascii="Liberation Serif" w:hAnsi="Liberation Serif"/>
                <w:i/>
              </w:rPr>
              <w:t>- определяет чёткую схему</w:t>
            </w:r>
            <w:r w:rsidR="00517F43" w:rsidRPr="002F6752">
              <w:rPr>
                <w:rFonts w:ascii="Liberation Serif" w:hAnsi="Liberation Serif"/>
                <w:i/>
              </w:rPr>
              <w:t xml:space="preserve">: </w:t>
            </w:r>
            <w:r w:rsidRPr="002F6752">
              <w:rPr>
                <w:rFonts w:ascii="Liberation Serif" w:hAnsi="Liberation Serif"/>
                <w:i/>
              </w:rPr>
              <w:t xml:space="preserve">состав, последовательность и сроки выполнения административных процедур, ответственных, </w:t>
            </w:r>
            <w:r w:rsidR="00517F43" w:rsidRPr="002F6752">
              <w:rPr>
                <w:rFonts w:ascii="Liberation Serif" w:hAnsi="Liberation Serif"/>
                <w:i/>
              </w:rPr>
              <w:t>к кому обращаться на разных этапах (например, к уполномоченному органу, куратору проекта), как происходит обмен информацией.</w:t>
            </w:r>
          </w:p>
        </w:tc>
      </w:tr>
      <w:tr w:rsidR="00D379A0" w:rsidRPr="00BF4B6C" w:rsidTr="002F6752">
        <w:trPr>
          <w:trHeight w:val="727"/>
        </w:trPr>
        <w:tc>
          <w:tcPr>
            <w:tcW w:w="5000" w:type="pct"/>
          </w:tcPr>
          <w:p w:rsidR="0067475E" w:rsidRPr="002F6752" w:rsidRDefault="00D379A0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6. Цели предлагаемого регулирования и их соответствие принципам правового регулирования:</w:t>
            </w:r>
          </w:p>
          <w:p w:rsidR="0061491D" w:rsidRPr="002F6752" w:rsidRDefault="00421825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       </w:t>
            </w:r>
            <w:r w:rsidR="0067475E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Создание благоприятных условий для развития инвестиционной деятельности на территории Каменск-Уральского городского округа, унификация процедуры взаимодействия субъектов инвестиционной деятельности с органами местного самоуправления, снижение административных барьеров при реализации инвестиционных проектов.</w:t>
            </w:r>
          </w:p>
        </w:tc>
      </w:tr>
      <w:tr w:rsidR="00C2163F" w:rsidRPr="00BF4B6C" w:rsidTr="002F6752">
        <w:trPr>
          <w:trHeight w:val="806"/>
        </w:trPr>
        <w:tc>
          <w:tcPr>
            <w:tcW w:w="5000" w:type="pct"/>
          </w:tcPr>
          <w:p w:rsidR="007A418A" w:rsidRPr="002F6752" w:rsidRDefault="00D379A0" w:rsidP="00EB64A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7</w:t>
            </w:r>
            <w:r w:rsidR="00C2163F" w:rsidRPr="002F6752">
              <w:rPr>
                <w:rFonts w:ascii="Liberation Serif" w:hAnsi="Liberation Serif"/>
                <w:sz w:val="24"/>
                <w:szCs w:val="24"/>
              </w:rPr>
              <w:t xml:space="preserve">. Ссылка на нормативные правовые акты или их отдельные положения, в соответствии с которыми осуществляется муниципальное </w:t>
            </w:r>
            <w:r w:rsidR="0008330D" w:rsidRPr="002F6752">
              <w:rPr>
                <w:rFonts w:ascii="Liberation Serif" w:hAnsi="Liberation Serif"/>
                <w:sz w:val="24"/>
                <w:szCs w:val="24"/>
              </w:rPr>
              <w:t>регулирование:</w:t>
            </w:r>
          </w:p>
          <w:p w:rsidR="00C91343" w:rsidRPr="002F6752" w:rsidRDefault="00C2163F" w:rsidP="00E42AA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Федеральны</w:t>
            </w:r>
            <w:r w:rsidR="000F3C99" w:rsidRPr="002F6752">
              <w:rPr>
                <w:rFonts w:ascii="Liberation Serif" w:hAnsi="Liberation Serif"/>
                <w:i/>
                <w:sz w:val="24"/>
                <w:szCs w:val="24"/>
              </w:rPr>
              <w:t>й</w:t>
            </w:r>
            <w:r w:rsidR="00810839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закон от 20 марта 2025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года № </w:t>
            </w:r>
            <w:r w:rsidR="00810839" w:rsidRPr="002F6752">
              <w:rPr>
                <w:rFonts w:ascii="Liberation Serif" w:hAnsi="Liberation Serif"/>
                <w:i/>
                <w:sz w:val="24"/>
                <w:szCs w:val="24"/>
              </w:rPr>
              <w:t>33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 w:rsidR="00810839" w:rsidRPr="002F6752">
              <w:rPr>
                <w:rFonts w:ascii="Liberation Serif" w:hAnsi="Liberation Serif"/>
                <w:i/>
                <w:sz w:val="24"/>
                <w:szCs w:val="24"/>
              </w:rPr>
              <w:t>единой системе публичной власти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08330D" w:rsidRPr="002F6752">
              <w:rPr>
                <w:rFonts w:ascii="Liberation Serif" w:hAnsi="Liberation Serif"/>
                <w:i/>
                <w:sz w:val="24"/>
                <w:szCs w:val="24"/>
              </w:rPr>
              <w:t>;</w:t>
            </w:r>
          </w:p>
          <w:p w:rsidR="00463278" w:rsidRPr="002F6752" w:rsidRDefault="0067475E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Стандарт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3.0), утвержденный Губернатором Свердловской области от 27.11.2024 № 01-01-40/80;</w:t>
            </w:r>
          </w:p>
          <w:p w:rsidR="0067475E" w:rsidRPr="002F6752" w:rsidRDefault="0067475E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приказ Минэкономразвития России от 26.09.2023 № 672 «Об утверждении Методических рекомендаций по организации системной работы по сопровождению инвестиционных проектов </w:t>
            </w: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lastRenderedPageBreak/>
              <w:t>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стандарт»)»;</w:t>
            </w:r>
          </w:p>
          <w:p w:rsidR="0067475E" w:rsidRPr="002F6752" w:rsidRDefault="0067475E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Устав муниципального образования Каменск-Уральский городской округ Свердловской области.</w:t>
            </w:r>
          </w:p>
        </w:tc>
      </w:tr>
      <w:tr w:rsidR="008103A8" w:rsidRPr="00BF4B6C" w:rsidTr="002F6752">
        <w:trPr>
          <w:trHeight w:val="380"/>
        </w:trPr>
        <w:tc>
          <w:tcPr>
            <w:tcW w:w="5000" w:type="pct"/>
          </w:tcPr>
          <w:p w:rsidR="008103A8" w:rsidRPr="002F6752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 Сведения об основных группах субъектов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предпринимательской и инвестиционной деятельности, иных группах, включая органы местного самоуправления, муниципальные организации, интересы которых затрагиваются предлагаемым муниципальным регулированием, количественная оценка таких групп:</w:t>
            </w:r>
          </w:p>
        </w:tc>
      </w:tr>
      <w:tr w:rsidR="008103A8" w:rsidRPr="00BF4B6C" w:rsidTr="002F6752">
        <w:trPr>
          <w:trHeight w:val="666"/>
        </w:trPr>
        <w:tc>
          <w:tcPr>
            <w:tcW w:w="5000" w:type="pct"/>
          </w:tcPr>
          <w:p w:rsidR="008103A8" w:rsidRPr="002F6752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.1. Основные затрагиваемые группы:</w:t>
            </w:r>
          </w:p>
          <w:p w:rsidR="0067475E" w:rsidRPr="002F6752" w:rsidRDefault="00E42AA5" w:rsidP="007F4513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1)</w:t>
            </w:r>
            <w:r w:rsidR="00421825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67475E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Субъекты предпринимательской и инвестиционной деятельности, реализующие или планирующие реализацию инвестиционных проектов на территории Каменск-Уральского городского округа;</w:t>
            </w:r>
          </w:p>
          <w:p w:rsidR="00FC5884" w:rsidRPr="002F6752" w:rsidRDefault="0067475E" w:rsidP="007F4513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  <w:r w:rsidR="00FC5884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) 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О</w:t>
            </w: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рганы местного самоуправления Каменск-Уральского городского округа (Администрация, отраслевые (функциональные) органы);</w:t>
            </w:r>
          </w:p>
          <w:p w:rsidR="0067475E" w:rsidRPr="002F6752" w:rsidRDefault="0067475E" w:rsidP="007F45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3) </w:t>
            </w:r>
            <w:proofErr w:type="spellStart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Ресурсоснабжающие</w:t>
            </w:r>
            <w:proofErr w:type="spellEnd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электроснабжающие</w:t>
            </w:r>
            <w:proofErr w:type="spellEnd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и газоснабжающие организации, участвующие в процессе технического присоединения объектов инвестиционных проектов.</w:t>
            </w:r>
          </w:p>
        </w:tc>
      </w:tr>
      <w:tr w:rsidR="008103A8" w:rsidRPr="00BF4B6C" w:rsidTr="002F6752">
        <w:trPr>
          <w:trHeight w:val="666"/>
        </w:trPr>
        <w:tc>
          <w:tcPr>
            <w:tcW w:w="5000" w:type="pct"/>
          </w:tcPr>
          <w:p w:rsidR="008103A8" w:rsidRPr="002F6752" w:rsidRDefault="002129D7" w:rsidP="00A46F99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.2. Оценка количества участников отношений (по каждой затрагиваемой группе):</w:t>
            </w:r>
          </w:p>
          <w:p w:rsidR="00A33680" w:rsidRPr="002F6752" w:rsidRDefault="0067475E" w:rsidP="00E440D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1) По состоянию на начало 2026 года на территории Каменск-Уральского городского округа зарегистрировано 4 801 субъект малого и среднего предпринимательства (МСП), в том числе 1 226 юридических лиц и 3 575 индивидуальных предпринимателей. Дополнительно в округе зарегистрировано 10 359 </w:t>
            </w:r>
            <w:proofErr w:type="spellStart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самозанятых</w:t>
            </w:r>
            <w:proofErr w:type="spellEnd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граждан, которые также могут быть потенциальными инициаторами инвестиционных проектов.</w:t>
            </w:r>
          </w:p>
          <w:p w:rsidR="00A33680" w:rsidRPr="002F6752" w:rsidRDefault="00A33680" w:rsidP="00E440D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  <w:r w:rsidR="0067475E" w:rsidRPr="002F6752">
              <w:rPr>
                <w:rFonts w:ascii="Liberation Serif" w:hAnsi="Liberation Serif"/>
                <w:i/>
                <w:sz w:val="24"/>
                <w:szCs w:val="24"/>
              </w:rPr>
              <w:t>)</w:t>
            </w:r>
            <w:r w:rsidR="00421825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67475E" w:rsidRPr="002F6752">
              <w:rPr>
                <w:rFonts w:ascii="Liberation Serif" w:hAnsi="Liberation Serif"/>
                <w:i/>
                <w:sz w:val="24"/>
                <w:szCs w:val="24"/>
              </w:rPr>
              <w:t>Администрация городского округа</w:t>
            </w:r>
            <w:r w:rsidR="003472EF" w:rsidRPr="002F6752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</w:p>
          <w:p w:rsidR="0067475E" w:rsidRPr="002F6752" w:rsidRDefault="0067475E" w:rsidP="00E440D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3)</w:t>
            </w:r>
            <w:r w:rsidR="00421825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Ресурсоснабжающие</w:t>
            </w:r>
            <w:proofErr w:type="spellEnd"/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организации, осуществляющие деятельность на территории Каменск-Уральского городского округа (количество определяется в зависимости от конкретного инвестиционного проекта).</w:t>
            </w:r>
          </w:p>
        </w:tc>
      </w:tr>
      <w:tr w:rsidR="008103A8" w:rsidRPr="00BF4B6C" w:rsidTr="002F6752">
        <w:trPr>
          <w:trHeight w:val="380"/>
        </w:trPr>
        <w:tc>
          <w:tcPr>
            <w:tcW w:w="5000" w:type="pct"/>
          </w:tcPr>
          <w:p w:rsidR="000B68F5" w:rsidRPr="002F6752" w:rsidRDefault="00D379A0" w:rsidP="00D2063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9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 Новые функции, полномочия, права и обязанности органов местного самоуправления, возникающие (изменяющиеся) при муниципальном регулировании:</w:t>
            </w:r>
          </w:p>
          <w:p w:rsidR="00810839" w:rsidRPr="002F6752" w:rsidRDefault="0067475E" w:rsidP="00B82F42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         Вносимые изменения не наделяют органы местного самоуправления принципиально новыми функциями или полномочиями. Проект НПА систематизирует и конкретизирует уже существующие полномочия Администрации Каменск-Уральского городского округа в сфере сопровождения инвестиционных проектов, в том числе:</w:t>
            </w:r>
          </w:p>
          <w:p w:rsidR="0067475E" w:rsidRPr="002F6752" w:rsidRDefault="0067475E" w:rsidP="00B82F42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- закрепляет функции отдела по развитию территории и муниципальному строительству как координатора работы с инвесторами;</w:t>
            </w:r>
          </w:p>
          <w:p w:rsidR="0067475E" w:rsidRPr="002F6752" w:rsidRDefault="0067475E" w:rsidP="00B82F42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- определяет порядок деятельности Экспертного совета (совещательного органа при главе городского округа);</w:t>
            </w:r>
          </w:p>
          <w:p w:rsidR="0067475E" w:rsidRPr="002F6752" w:rsidRDefault="0067475E" w:rsidP="00B82F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- устанавливает полномочия инвестиционного уполномоченного по утверждению Плана мероприятий.</w:t>
            </w:r>
          </w:p>
        </w:tc>
      </w:tr>
      <w:tr w:rsidR="008103A8" w:rsidRPr="00BF4B6C" w:rsidTr="002F6752">
        <w:trPr>
          <w:trHeight w:val="2595"/>
        </w:trPr>
        <w:tc>
          <w:tcPr>
            <w:tcW w:w="5000" w:type="pct"/>
          </w:tcPr>
          <w:p w:rsidR="008103A8" w:rsidRPr="002F6752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10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 Новые обязанности,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запреты и ограничения для субъектов предпринимательской и инвестиционной деятельности либо характеристика изменений содержания существ</w:t>
            </w:r>
            <w:r w:rsidR="00C91343" w:rsidRPr="002F6752">
              <w:rPr>
                <w:rFonts w:ascii="Liberation Serif" w:hAnsi="Liberation Serif"/>
                <w:sz w:val="24"/>
                <w:szCs w:val="24"/>
              </w:rPr>
              <w:t xml:space="preserve">ующих обязанностей, запретов и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ограничений для таких субъектов:</w:t>
            </w:r>
          </w:p>
          <w:p w:rsidR="00B75ABA" w:rsidRPr="002F6752" w:rsidRDefault="00820702" w:rsidP="00B82F42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       </w:t>
            </w:r>
            <w:r w:rsidR="00E854A3" w:rsidRPr="002F6752">
              <w:rPr>
                <w:rStyle w:val="afc"/>
                <w:rFonts w:ascii="Liberation Serif" w:hAnsi="Liberation Serif"/>
              </w:rPr>
              <w:t>Предлагаемое регулирование не возлагает на</w:t>
            </w:r>
            <w:r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="00E854A3" w:rsidRPr="002F6752">
              <w:rPr>
                <w:rStyle w:val="afc"/>
                <w:rFonts w:ascii="Liberation Serif" w:hAnsi="Liberation Serif"/>
              </w:rPr>
              <w:t>субъектов предпринимательской и инвестиционной деятельности новых обязательств, не устанавливает запретов и не ужесточает ограничения. Напротив, оно направлено на упрощение процедур взаимодействия с органами местного самоуправления, снижение административных барьеров и повышение уровня информационной и организационной поддержки. Для инвесторов изменения носят исключительно позитивный (оптимизационный) характер.</w:t>
            </w:r>
          </w:p>
        </w:tc>
      </w:tr>
      <w:tr w:rsidR="008103A8" w:rsidRPr="00BF4B6C" w:rsidTr="002F6752">
        <w:trPr>
          <w:trHeight w:val="529"/>
        </w:trPr>
        <w:tc>
          <w:tcPr>
            <w:tcW w:w="5000" w:type="pct"/>
          </w:tcPr>
          <w:p w:rsidR="008103A8" w:rsidRPr="002F6752" w:rsidRDefault="00B207F3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.Оценка соответствующих расходов (доходов) бюджетов бюджетной системы Российской Федерации,</w:t>
            </w:r>
            <w:r w:rsidR="00C91343" w:rsidRPr="002F6752">
              <w:rPr>
                <w:rFonts w:ascii="Liberation Serif" w:hAnsi="Liberation Serif"/>
                <w:sz w:val="24"/>
                <w:szCs w:val="24"/>
              </w:rPr>
              <w:t xml:space="preserve"> возникающих при муниципальном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регулировании:</w:t>
            </w:r>
          </w:p>
          <w:p w:rsidR="008103A8" w:rsidRPr="002F6752" w:rsidRDefault="008103A8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10.1.Федеральный бюджет: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66D3C" w:rsidRPr="002F6752">
              <w:rPr>
                <w:rFonts w:ascii="Liberation Serif" w:hAnsi="Liberation Serif"/>
                <w:i/>
                <w:sz w:val="24"/>
                <w:szCs w:val="24"/>
              </w:rPr>
              <w:t>не возникают</w:t>
            </w:r>
          </w:p>
        </w:tc>
      </w:tr>
      <w:tr w:rsidR="008103A8" w:rsidRPr="00BF4B6C" w:rsidTr="002F6752">
        <w:trPr>
          <w:trHeight w:val="331"/>
        </w:trPr>
        <w:tc>
          <w:tcPr>
            <w:tcW w:w="5000" w:type="pct"/>
          </w:tcPr>
          <w:p w:rsidR="00772F19" w:rsidRPr="002F6752" w:rsidRDefault="00B207F3" w:rsidP="00810839">
            <w:pPr>
              <w:tabs>
                <w:tab w:val="left" w:pos="2208"/>
              </w:tabs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.2.</w:t>
            </w:r>
            <w:r w:rsidR="00810839" w:rsidRPr="002F6752">
              <w:rPr>
                <w:rFonts w:ascii="Liberation Serif" w:hAnsi="Liberation Serif"/>
                <w:sz w:val="24"/>
                <w:szCs w:val="24"/>
              </w:rPr>
              <w:t>Областной:</w:t>
            </w:r>
            <w:r w:rsidR="00B66D3C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не возникают</w:t>
            </w:r>
          </w:p>
        </w:tc>
      </w:tr>
      <w:tr w:rsidR="008103A8" w:rsidRPr="00BF4B6C" w:rsidTr="002F6752">
        <w:trPr>
          <w:trHeight w:val="420"/>
        </w:trPr>
        <w:tc>
          <w:tcPr>
            <w:tcW w:w="5000" w:type="pct"/>
          </w:tcPr>
          <w:p w:rsidR="008103A8" w:rsidRPr="002F6752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.3.Муниципальн</w:t>
            </w:r>
            <w:r w:rsidR="00810839" w:rsidRPr="002F6752">
              <w:rPr>
                <w:rFonts w:ascii="Liberation Serif" w:hAnsi="Liberation Serif"/>
                <w:sz w:val="24"/>
                <w:szCs w:val="24"/>
              </w:rPr>
              <w:t>ый бюджет:</w:t>
            </w:r>
            <w:r w:rsidR="00B66D3C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не возникают</w:t>
            </w:r>
          </w:p>
        </w:tc>
      </w:tr>
      <w:tr w:rsidR="008103A8" w:rsidRPr="00BF4B6C" w:rsidTr="002F6752">
        <w:trPr>
          <w:trHeight w:val="473"/>
        </w:trPr>
        <w:tc>
          <w:tcPr>
            <w:tcW w:w="5000" w:type="pct"/>
          </w:tcPr>
          <w:p w:rsidR="008103A8" w:rsidRPr="002F6752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lastRenderedPageBreak/>
              <w:t>11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.4.Внебюджетные фонды:</w:t>
            </w:r>
            <w:r w:rsidR="00B66D3C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не возникают</w:t>
            </w:r>
          </w:p>
        </w:tc>
      </w:tr>
      <w:tr w:rsidR="008103A8" w:rsidRPr="00BF4B6C" w:rsidTr="002F6752">
        <w:trPr>
          <w:trHeight w:val="414"/>
        </w:trPr>
        <w:tc>
          <w:tcPr>
            <w:tcW w:w="5000" w:type="pct"/>
          </w:tcPr>
          <w:p w:rsidR="00E854A3" w:rsidRPr="002F6752" w:rsidRDefault="00B207F3" w:rsidP="00F8017B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Fonts w:ascii="Liberation Serif" w:hAnsi="Liberation Serif"/>
              </w:rPr>
              <w:t>12</w:t>
            </w:r>
            <w:r w:rsidR="008103A8" w:rsidRPr="002F6752">
              <w:rPr>
                <w:rFonts w:ascii="Liberation Serif" w:hAnsi="Liberation Serif"/>
              </w:rPr>
              <w:t>. Оценка расходов субъектов предпринимательской и инвестиционной деятельности в случае, когда реализация проектам</w:t>
            </w:r>
            <w:r w:rsidR="008F6C8F" w:rsidRPr="002F6752">
              <w:rPr>
                <w:rFonts w:ascii="Liberation Serif" w:hAnsi="Liberation Serif"/>
              </w:rPr>
              <w:t xml:space="preserve"> м</w:t>
            </w:r>
            <w:r w:rsidR="008103A8" w:rsidRPr="002F6752">
              <w:rPr>
                <w:rFonts w:ascii="Liberation Serif" w:hAnsi="Liberation Serif"/>
              </w:rPr>
              <w:t>униципального нормативного правового акта будет способствовать возникновению расходов:</w:t>
            </w:r>
          </w:p>
          <w:p w:rsidR="000D1305" w:rsidRPr="002F6752" w:rsidRDefault="000D1305" w:rsidP="00F8017B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</w:p>
          <w:tbl>
            <w:tblPr>
              <w:tblStyle w:val="af5"/>
              <w:tblW w:w="10201" w:type="dxa"/>
              <w:tblLook w:val="04A0"/>
            </w:tblPr>
            <w:tblGrid>
              <w:gridCol w:w="2825"/>
              <w:gridCol w:w="2555"/>
              <w:gridCol w:w="2664"/>
              <w:gridCol w:w="2157"/>
            </w:tblGrid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Вид возможных расходов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 xml:space="preserve">Характер расходов 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Отношение к проекту НПА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Оценка затрат на 1 заявку</w:t>
                  </w:r>
                </w:p>
              </w:tc>
            </w:tr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Подготовка заявки</w:t>
                  </w: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 xml:space="preserve"> (заполнение формы по Приложению № 1)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Выполняется самим инвестором бесплатно. Допускается использование типового бланка, размещённого на официальном сайте.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Расходы не предусмотрены. Заявка подаётся в электронном виде или лично – плата не взимается.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0</w:t>
                  </w:r>
                </w:p>
              </w:tc>
            </w:tr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Сбор иных материалов, прилагаемых к заявке по желанию инвестора</w:t>
                  </w: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 xml:space="preserve"> (презентация, проектно-сметная документация, информация о финансировании)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Данные документы готовятся инвестором в рамках обычной хозяйственной деятельности. Их предоставление не является обязательным требованием Регламента (п. 9 – «по усмотрению инвестора»).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Расходы на подготовку таких материалов не являются следствием принятия НПА – они возникают при любом инвестиционном процессе независимо от наличия Регламента.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i w:val="0"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i/>
                      <w:sz w:val="22"/>
                      <w:szCs w:val="22"/>
                    </w:rPr>
                    <w:t>0</w:t>
                  </w: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 xml:space="preserve"> (дополнительные расходы не идентифицированы)</w:t>
                  </w:r>
                </w:p>
              </w:tc>
            </w:tr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b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Нотариальное заверение копий или доверенностей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Регламент не требует нотариального заверения документов для сопровождения. Представительство подтверждается обычными документами (доверенность, приказ о назначении руководителя).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Отсутствует нормативное требование, влекущее такие затраты.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0</w:t>
                  </w:r>
                </w:p>
              </w:tc>
            </w:tr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Государственная пошлина или иные обязательные платежи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Регламент не устанавливает никаких сборов за рассмотрение заявки или сопровождение проекта.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Прямое указание на безвозмездность (п. 4)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0</w:t>
                  </w:r>
                </w:p>
              </w:tc>
            </w:tr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Почтовые расходы при направлении заявки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Заявка может быть подана лично, по электронной почте или через инвестиционный портал – все способы бесплатны. Почтовое отправление не является обязательным.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Инвестор вправе выбрать любой способ, не требующий почтовых расходов.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0</w:t>
                  </w:r>
                </w:p>
              </w:tc>
            </w:tr>
            <w:tr w:rsidR="00F8017B" w:rsidRPr="002F6752" w:rsidTr="002F6752">
              <w:tc>
                <w:tcPr>
                  <w:tcW w:w="3114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Консультационные услуги сторонних организаций</w:t>
                  </w:r>
                </w:p>
              </w:tc>
              <w:tc>
                <w:tcPr>
                  <w:tcW w:w="2693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Инвестор может привлекать внешних консультантов для подготовки заявки, но это не является обязательным и не предусмотрено Регламентом.</w:t>
                  </w:r>
                </w:p>
              </w:tc>
              <w:tc>
                <w:tcPr>
                  <w:tcW w:w="297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Расходы носят добровольный характер и не обусловлены принятием НПА.</w:t>
                  </w:r>
                </w:p>
              </w:tc>
              <w:tc>
                <w:tcPr>
                  <w:tcW w:w="1417" w:type="dxa"/>
                </w:tcPr>
                <w:p w:rsidR="00F8017B" w:rsidRPr="002F6752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E03339" w:rsidRPr="002F6752" w:rsidRDefault="00820702" w:rsidP="00421825">
            <w:pPr>
              <w:pStyle w:val="ds-markdown-paragraph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Style w:val="afc"/>
                <w:rFonts w:ascii="Liberation Serif" w:hAnsi="Liberation Serif"/>
              </w:rPr>
              <w:lastRenderedPageBreak/>
              <w:t xml:space="preserve">      </w:t>
            </w:r>
            <w:r w:rsidR="00E854A3" w:rsidRPr="002F6752">
              <w:rPr>
                <w:rStyle w:val="afc"/>
                <w:rFonts w:ascii="Liberation Serif" w:hAnsi="Liberation Serif"/>
              </w:rPr>
              <w:t xml:space="preserve">При данном муниципальном регулировании возникновение каких-либо новых расходов для субъектов предпринимательской и инвестиционной деятельности не предусмотрено. Сопровождение инвестиционных проектов осуществляется на безвозмездной основе. Реализация проекта </w:t>
            </w:r>
            <w:r w:rsidR="00421825" w:rsidRPr="002F6752">
              <w:rPr>
                <w:rStyle w:val="afc"/>
                <w:rFonts w:ascii="Liberation Serif" w:hAnsi="Liberation Serif"/>
              </w:rPr>
              <w:t>НПА</w:t>
            </w:r>
            <w:r w:rsidR="00E854A3" w:rsidRPr="002F6752">
              <w:rPr>
                <w:rStyle w:val="afc"/>
                <w:rFonts w:ascii="Liberation Serif" w:hAnsi="Liberation Serif"/>
              </w:rPr>
              <w:t xml:space="preserve"> не способствует возникновению расходов субъектов предпринимательской и инвестиционной деятельности. Оценка расходов составляет 0 (ноль) рублей как в первый год вступления в силу, так и в дальнейшем.</w:t>
            </w:r>
          </w:p>
        </w:tc>
      </w:tr>
      <w:tr w:rsidR="008103A8" w:rsidRPr="00BF4B6C" w:rsidTr="002F6752">
        <w:trPr>
          <w:trHeight w:val="414"/>
        </w:trPr>
        <w:tc>
          <w:tcPr>
            <w:tcW w:w="5000" w:type="pct"/>
          </w:tcPr>
          <w:p w:rsidR="008103A8" w:rsidRPr="002F6752" w:rsidRDefault="00B207F3" w:rsidP="00A46F99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.О</w:t>
            </w:r>
            <w:r w:rsidR="008103A8" w:rsidRPr="002F6752">
              <w:rPr>
                <w:rFonts w:ascii="Liberation Serif" w:hAnsi="Liberation Serif" w:cs="Times New Roman"/>
                <w:sz w:val="24"/>
                <w:szCs w:val="24"/>
              </w:rPr>
              <w:t xml:space="preserve">жидаемые результаты и риски решения проблемы предложенным </w:t>
            </w:r>
            <w:r w:rsidR="00217730" w:rsidRPr="002F6752">
              <w:rPr>
                <w:rFonts w:ascii="Liberation Serif" w:hAnsi="Liberation Serif" w:cs="Times New Roman"/>
                <w:sz w:val="24"/>
                <w:szCs w:val="24"/>
              </w:rPr>
              <w:t>способом</w:t>
            </w:r>
          </w:p>
          <w:p w:rsidR="00217730" w:rsidRPr="002F6752" w:rsidRDefault="008103A8" w:rsidP="00217730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F6752">
              <w:rPr>
                <w:rFonts w:ascii="Liberation Serif" w:hAnsi="Liberation Serif" w:cs="Times New Roman"/>
                <w:sz w:val="24"/>
                <w:szCs w:val="24"/>
              </w:rPr>
              <w:t>регулирования, риски негативных последствий:</w:t>
            </w:r>
          </w:p>
          <w:p w:rsidR="00E854A3" w:rsidRPr="002F6752" w:rsidRDefault="00511E58" w:rsidP="00E03339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     </w:t>
            </w:r>
            <w:r w:rsidR="00E854A3" w:rsidRPr="002F6752">
              <w:rPr>
                <w:rStyle w:val="afc"/>
                <w:rFonts w:ascii="Liberation Serif" w:hAnsi="Liberation Serif"/>
              </w:rPr>
              <w:t>Создание прозрачного и эффективного механизма сопровождения инвестиционных проектов на территории Каменск-Уральского городского округа;</w:t>
            </w:r>
          </w:p>
          <w:p w:rsidR="003472EF" w:rsidRPr="002F6752" w:rsidRDefault="00E854A3" w:rsidP="003472EF">
            <w:pPr>
              <w:pStyle w:val="af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Fonts w:ascii="Liberation Serif" w:hAnsi="Liberation Serif"/>
              </w:rPr>
              <w:t xml:space="preserve">    </w:t>
            </w:r>
            <w:r w:rsidR="00820702" w:rsidRPr="002F6752">
              <w:rPr>
                <w:rFonts w:ascii="Liberation Serif" w:hAnsi="Liberation Serif"/>
              </w:rPr>
              <w:t xml:space="preserve"> </w:t>
            </w:r>
            <w:r w:rsidRPr="002F6752">
              <w:rPr>
                <w:rFonts w:ascii="Liberation Serif" w:hAnsi="Liberation Serif"/>
              </w:rPr>
              <w:t>С</w:t>
            </w:r>
            <w:r w:rsidRPr="002F6752">
              <w:rPr>
                <w:rStyle w:val="afc"/>
                <w:rFonts w:ascii="Liberation Serif" w:hAnsi="Liberation Serif"/>
              </w:rPr>
              <w:t>окращение административных барьеров и сроков реализации инвестиционных проектов;</w:t>
            </w:r>
          </w:p>
          <w:p w:rsidR="003472EF" w:rsidRPr="002F6752" w:rsidRDefault="00511E58" w:rsidP="003472EF">
            <w:pPr>
              <w:pStyle w:val="af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   </w:t>
            </w:r>
            <w:r w:rsidR="00820702"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="003472EF" w:rsidRPr="002F6752">
              <w:rPr>
                <w:rStyle w:val="afc"/>
                <w:rFonts w:ascii="Liberation Serif" w:hAnsi="Liberation Serif"/>
              </w:rPr>
              <w:t xml:space="preserve">Повышение инвестиционной привлекательности муниципального образования за счёт качественного сопровождения инвестиционных проектов, предоставления муниципальных услуг, представления полной и достоверной информации, касающейся вопросов инвестирования. Для получения более высокой оценки муниципального </w:t>
            </w:r>
            <w:proofErr w:type="spellStart"/>
            <w:r w:rsidR="003472EF" w:rsidRPr="002F6752">
              <w:rPr>
                <w:rStyle w:val="afc"/>
                <w:rFonts w:ascii="Liberation Serif" w:hAnsi="Liberation Serif"/>
              </w:rPr>
              <w:t>инвестрейтинга</w:t>
            </w:r>
            <w:proofErr w:type="spellEnd"/>
            <w:r w:rsidR="003472EF" w:rsidRPr="002F6752">
              <w:rPr>
                <w:rStyle w:val="afc"/>
                <w:rFonts w:ascii="Liberation Serif" w:hAnsi="Liberation Serif"/>
              </w:rPr>
              <w:t xml:space="preserve"> региональным министерством инвестиций и развития. Методика оценки синхронизирована с положениями Стандарта 3.0.</w:t>
            </w:r>
          </w:p>
          <w:p w:rsidR="00E854A3" w:rsidRPr="002F6752" w:rsidRDefault="00511E58" w:rsidP="00E03339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    </w:t>
            </w:r>
            <w:r w:rsidR="00820702" w:rsidRPr="002F6752">
              <w:rPr>
                <w:rStyle w:val="afc"/>
                <w:rFonts w:ascii="Liberation Serif" w:hAnsi="Liberation Serif"/>
              </w:rPr>
              <w:t xml:space="preserve"> </w:t>
            </w:r>
            <w:r w:rsidR="00E854A3" w:rsidRPr="002F6752">
              <w:rPr>
                <w:rStyle w:val="afc"/>
                <w:rFonts w:ascii="Liberation Serif" w:hAnsi="Liberation Serif"/>
              </w:rPr>
              <w:t>Обеспечение системного подхода к взаимодействию инвесторов с органами местного самоуправления;</w:t>
            </w:r>
          </w:p>
          <w:p w:rsidR="00B75ABA" w:rsidRPr="002F6752" w:rsidRDefault="00511E58" w:rsidP="003472EF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Fonts w:ascii="Liberation Serif" w:hAnsi="Liberation Serif"/>
                <w:i/>
              </w:rPr>
              <w:t xml:space="preserve">    </w:t>
            </w:r>
            <w:r w:rsidR="00820702" w:rsidRPr="002F6752">
              <w:rPr>
                <w:rFonts w:ascii="Liberation Serif" w:hAnsi="Liberation Serif"/>
                <w:i/>
              </w:rPr>
              <w:t xml:space="preserve"> </w:t>
            </w:r>
            <w:r w:rsidR="00E03339" w:rsidRPr="002F6752">
              <w:rPr>
                <w:rFonts w:ascii="Liberation Serif" w:hAnsi="Liberation Serif"/>
                <w:i/>
              </w:rPr>
              <w:t>Вероятность наступления рисков - низкая.</w:t>
            </w:r>
          </w:p>
        </w:tc>
      </w:tr>
      <w:tr w:rsidR="008103A8" w:rsidRPr="00BF4B6C" w:rsidTr="002F6752">
        <w:trPr>
          <w:trHeight w:val="414"/>
        </w:trPr>
        <w:tc>
          <w:tcPr>
            <w:tcW w:w="5000" w:type="pct"/>
          </w:tcPr>
          <w:p w:rsidR="003706F3" w:rsidRPr="002F6752" w:rsidRDefault="00240C01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  1</w:t>
            </w:r>
            <w:r w:rsidR="00B207F3" w:rsidRPr="002F6752">
              <w:rPr>
                <w:rFonts w:ascii="Liberation Serif" w:hAnsi="Liberation Serif"/>
                <w:sz w:val="24"/>
                <w:szCs w:val="24"/>
              </w:rPr>
              <w:t>4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.Описание методов контроля эффективности выбранного способа достижения цели регулирования:</w:t>
            </w:r>
          </w:p>
          <w:p w:rsidR="00E854A3" w:rsidRPr="002F6752" w:rsidRDefault="00511E58" w:rsidP="009926EA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      </w:t>
            </w:r>
            <w:r w:rsidR="00E854A3" w:rsidRPr="002F6752">
              <w:rPr>
                <w:rFonts w:ascii="Liberation Serif" w:hAnsi="Liberation Serif"/>
                <w:i/>
                <w:sz w:val="24"/>
                <w:szCs w:val="24"/>
              </w:rPr>
              <w:t>Т</w:t>
            </w:r>
            <w:r w:rsidR="00E854A3"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екущий контроль за соблюдением Регламента осуществляется начальником отдела по развитию территории и муниципальному строительству путем оперативного выявления отклонений от Плана мероприятий и принятия корректирующих мер.</w:t>
            </w:r>
          </w:p>
          <w:p w:rsidR="00240C01" w:rsidRPr="002F6752" w:rsidRDefault="00E854A3" w:rsidP="009926EA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      К</w:t>
            </w: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онтроль эффективности выбранного способа регулирования осуществляется через мониторинг исполнения Планов мероприятий по каждому инвестиционному проекту, что позволяет своевременно выявлять отклонения и при необходимости вносить корректировки.</w:t>
            </w:r>
          </w:p>
        </w:tc>
      </w:tr>
      <w:tr w:rsidR="00694A1B" w:rsidRPr="00BF4B6C" w:rsidTr="002F6752">
        <w:trPr>
          <w:trHeight w:val="414"/>
        </w:trPr>
        <w:tc>
          <w:tcPr>
            <w:tcW w:w="5000" w:type="pct"/>
          </w:tcPr>
          <w:p w:rsidR="0056519D" w:rsidRPr="002F6752" w:rsidRDefault="00694A1B" w:rsidP="00BA20B8">
            <w:pPr>
              <w:pStyle w:val="ConsPlusNormal"/>
              <w:ind w:hanging="142"/>
              <w:jc w:val="both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 15. Описание ключевых показателей достижения целей предлагаемого регулирования: </w:t>
            </w:r>
          </w:p>
          <w:tbl>
            <w:tblPr>
              <w:tblStyle w:val="af5"/>
              <w:tblW w:w="10201" w:type="dxa"/>
              <w:tblLook w:val="04A0"/>
            </w:tblPr>
            <w:tblGrid>
              <w:gridCol w:w="3823"/>
              <w:gridCol w:w="4252"/>
              <w:gridCol w:w="2126"/>
            </w:tblGrid>
            <w:tr w:rsidR="00267FD4" w:rsidRPr="002F6752" w:rsidTr="002F6752">
              <w:tc>
                <w:tcPr>
                  <w:tcW w:w="3823" w:type="dxa"/>
                </w:tcPr>
                <w:p w:rsidR="00267FD4" w:rsidRPr="002F6752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Цель регулирования</w:t>
                  </w:r>
                </w:p>
              </w:tc>
              <w:tc>
                <w:tcPr>
                  <w:tcW w:w="4252" w:type="dxa"/>
                </w:tcPr>
                <w:p w:rsidR="00267FD4" w:rsidRPr="002F6752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Целевые показатели</w:t>
                  </w:r>
                </w:p>
              </w:tc>
              <w:tc>
                <w:tcPr>
                  <w:tcW w:w="2126" w:type="dxa"/>
                </w:tcPr>
                <w:p w:rsidR="00267FD4" w:rsidRPr="002F6752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Целевое значение</w:t>
                  </w:r>
                </w:p>
              </w:tc>
            </w:tr>
            <w:tr w:rsidR="0056519D" w:rsidRPr="002F6752" w:rsidTr="002F6752">
              <w:tc>
                <w:tcPr>
                  <w:tcW w:w="3823" w:type="dxa"/>
                  <w:vAlign w:val="center"/>
                </w:tcPr>
                <w:p w:rsidR="0056519D" w:rsidRPr="002F6752" w:rsidRDefault="000C73BE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Создание эффективного механизма сопровождения инвестиционных проектов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2F6752" w:rsidRDefault="000C73BE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Количество инвестиционных проектов, в отношении которых утверждены Планы мероприятий</w:t>
                  </w:r>
                </w:p>
              </w:tc>
              <w:tc>
                <w:tcPr>
                  <w:tcW w:w="2126" w:type="dxa"/>
                </w:tcPr>
                <w:p w:rsidR="0056519D" w:rsidRPr="002F6752" w:rsidRDefault="000C73BE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Количество проектов, в год</w:t>
                  </w:r>
                </w:p>
              </w:tc>
            </w:tr>
            <w:tr w:rsidR="0056519D" w:rsidRPr="002F6752" w:rsidTr="002F6752">
              <w:trPr>
                <w:trHeight w:val="1311"/>
              </w:trPr>
              <w:tc>
                <w:tcPr>
                  <w:tcW w:w="3823" w:type="dxa"/>
                  <w:vAlign w:val="center"/>
                </w:tcPr>
                <w:p w:rsidR="0056519D" w:rsidRPr="002F6752" w:rsidRDefault="000C73BE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Снижение административных барьеров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2F6752" w:rsidRDefault="008E7707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С</w:t>
                  </w:r>
                  <w:r w:rsidR="000C73BE"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облюдение установленных сроков выполнения административных процедур</w:t>
                  </w:r>
                </w:p>
              </w:tc>
              <w:tc>
                <w:tcPr>
                  <w:tcW w:w="2126" w:type="dxa"/>
                </w:tcPr>
                <w:p w:rsidR="0056519D" w:rsidRPr="002F6752" w:rsidRDefault="000C73BE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100 %</w:t>
                  </w:r>
                </w:p>
              </w:tc>
            </w:tr>
            <w:tr w:rsidR="0056519D" w:rsidRPr="002F6752" w:rsidTr="002F6752">
              <w:tc>
                <w:tcPr>
                  <w:tcW w:w="3823" w:type="dxa"/>
                  <w:vAlign w:val="center"/>
                </w:tcPr>
                <w:p w:rsidR="0056519D" w:rsidRPr="002F6752" w:rsidRDefault="000C73BE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Повышение инвестиционной привлекательности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2F6752" w:rsidRDefault="008E7707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У</w:t>
                  </w:r>
                  <w:r w:rsidR="000C73BE"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величение количества инвестиционных проектов, реализуемых на территории городского округа</w:t>
                  </w:r>
                </w:p>
              </w:tc>
              <w:tc>
                <w:tcPr>
                  <w:tcW w:w="2126" w:type="dxa"/>
                </w:tcPr>
                <w:p w:rsidR="0056519D" w:rsidRPr="002F6752" w:rsidRDefault="000C73BE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Положительная динамика</w:t>
                  </w:r>
                </w:p>
              </w:tc>
            </w:tr>
            <w:tr w:rsidR="0056519D" w:rsidRPr="002F6752" w:rsidTr="002F6752">
              <w:tc>
                <w:tcPr>
                  <w:tcW w:w="3823" w:type="dxa"/>
                  <w:vAlign w:val="center"/>
                </w:tcPr>
                <w:p w:rsidR="0056519D" w:rsidRPr="002F6752" w:rsidRDefault="000C73BE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Обеспечение прозрачности процедур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2F6752" w:rsidRDefault="000C73BE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Style w:val="afc"/>
                      <w:rFonts w:ascii="Liberation Serif" w:hAnsi="Liberation Serif"/>
                      <w:sz w:val="22"/>
                      <w:szCs w:val="22"/>
                    </w:rPr>
                    <w:t>Наличие утвержденных форм документов и блок-схемы</w:t>
                  </w:r>
                </w:p>
              </w:tc>
              <w:tc>
                <w:tcPr>
                  <w:tcW w:w="2126" w:type="dxa"/>
                </w:tcPr>
                <w:p w:rsidR="0056519D" w:rsidRPr="002F6752" w:rsidRDefault="00CE7408" w:rsidP="00267FD4">
                  <w:pPr>
                    <w:numPr>
                      <w:ilvl w:val="1"/>
                      <w:numId w:val="22"/>
                    </w:numPr>
                    <w:ind w:left="0"/>
                    <w:jc w:val="both"/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2F6752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100 %</w:t>
                  </w:r>
                </w:p>
                <w:p w:rsidR="0056519D" w:rsidRPr="002F6752" w:rsidRDefault="0056519D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694A1B" w:rsidRPr="002F6752" w:rsidRDefault="00694A1B" w:rsidP="007B6CA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103A8" w:rsidRPr="00BF4B6C" w:rsidTr="002F6752">
        <w:trPr>
          <w:trHeight w:val="1939"/>
        </w:trPr>
        <w:tc>
          <w:tcPr>
            <w:tcW w:w="5000" w:type="pct"/>
          </w:tcPr>
          <w:p w:rsidR="008103A8" w:rsidRPr="002F6752" w:rsidRDefault="002129D7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4"/>
                <w:szCs w:val="24"/>
              </w:rPr>
            </w:pPr>
            <w:r w:rsidRPr="002F6752">
              <w:rPr>
                <w:rFonts w:ascii="Liberation Serif" w:hAnsi="Liberation Serif" w:cs="Courier New"/>
                <w:sz w:val="24"/>
                <w:szCs w:val="24"/>
              </w:rPr>
              <w:t>16</w:t>
            </w:r>
            <w:r w:rsidR="008103A8" w:rsidRPr="002F6752">
              <w:rPr>
                <w:rFonts w:ascii="Liberation Serif" w:hAnsi="Liberation Serif" w:cs="Courier New"/>
                <w:sz w:val="24"/>
                <w:szCs w:val="24"/>
              </w:rPr>
              <w:t xml:space="preserve">.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</w:p>
          <w:p w:rsidR="008E7707" w:rsidRPr="002F6752" w:rsidRDefault="00CA49AC" w:rsidP="000C73BE">
            <w:pPr>
              <w:pStyle w:val="ds-markdown-paragraph"/>
              <w:spacing w:before="0" w:beforeAutospacing="0" w:after="0" w:afterAutospacing="0"/>
              <w:ind w:left="357"/>
              <w:jc w:val="both"/>
              <w:rPr>
                <w:rFonts w:ascii="Liberation Serif" w:hAnsi="Liberation Serif"/>
              </w:rPr>
            </w:pPr>
            <w:r w:rsidRPr="002F6752">
              <w:rPr>
                <w:rStyle w:val="afc"/>
                <w:rFonts w:ascii="Liberation Serif" w:hAnsi="Liberation Serif"/>
              </w:rPr>
              <w:t>- п</w:t>
            </w:r>
            <w:r w:rsidR="000C73BE" w:rsidRPr="002F6752">
              <w:rPr>
                <w:rStyle w:val="afc"/>
                <w:rFonts w:ascii="Liberation Serif" w:hAnsi="Liberation Serif"/>
              </w:rPr>
              <w:t>роведение обучения (инструктажа) с муниципальными служащими по новым правилам сопровождения инвестиционных проектов;</w:t>
            </w:r>
          </w:p>
          <w:p w:rsidR="008E7707" w:rsidRPr="002F6752" w:rsidRDefault="00CA49AC" w:rsidP="000C73BE">
            <w:pPr>
              <w:pStyle w:val="ds-markdown-paragraph"/>
              <w:spacing w:before="0" w:beforeAutospacing="0" w:after="0" w:afterAutospacing="0"/>
              <w:ind w:left="357"/>
              <w:jc w:val="both"/>
              <w:rPr>
                <w:rFonts w:ascii="Liberation Serif" w:hAnsi="Liberation Serif"/>
              </w:rPr>
            </w:pPr>
            <w:r w:rsidRPr="002F6752">
              <w:rPr>
                <w:rFonts w:ascii="Liberation Serif" w:hAnsi="Liberation Serif"/>
              </w:rPr>
              <w:t xml:space="preserve">- </w:t>
            </w:r>
            <w:r w:rsidR="008E7707" w:rsidRPr="002F6752">
              <w:rPr>
                <w:rFonts w:ascii="Liberation Serif" w:hAnsi="Liberation Serif"/>
              </w:rPr>
              <w:t>о</w:t>
            </w:r>
            <w:r w:rsidR="000C73BE" w:rsidRPr="002F6752">
              <w:rPr>
                <w:rStyle w:val="afc"/>
                <w:rFonts w:ascii="Liberation Serif" w:hAnsi="Liberation Serif"/>
              </w:rPr>
              <w:t>рганизация мониторинга правоприменительной практики (сбор статистики по количеству заявок, срокам рассмотрения, реализованным проектам) для последующей оценки эффективности регулирования;</w:t>
            </w:r>
          </w:p>
          <w:p w:rsidR="008103A8" w:rsidRPr="002F6752" w:rsidRDefault="00CA49AC" w:rsidP="000C73BE">
            <w:pPr>
              <w:pStyle w:val="ds-markdown-paragraph"/>
              <w:spacing w:before="0" w:beforeAutospacing="0" w:after="0" w:afterAutospacing="0"/>
              <w:ind w:left="357"/>
              <w:jc w:val="both"/>
              <w:rPr>
                <w:rFonts w:ascii="Liberation Serif" w:hAnsi="Liberation Serif"/>
                <w:i/>
              </w:rPr>
            </w:pPr>
            <w:r w:rsidRPr="002F6752">
              <w:rPr>
                <w:rStyle w:val="afc"/>
                <w:rFonts w:ascii="Liberation Serif" w:hAnsi="Liberation Serif"/>
              </w:rPr>
              <w:t xml:space="preserve">- </w:t>
            </w:r>
            <w:r w:rsidR="000C73BE" w:rsidRPr="002F6752">
              <w:rPr>
                <w:rStyle w:val="afc"/>
                <w:rFonts w:ascii="Liberation Serif" w:hAnsi="Liberation Serif"/>
              </w:rPr>
              <w:t>размещение информации о порядке сопровождения инвестиционных проектов на официальном сайте Администрации и инвестиционном портале Каменск-Уральского.</w:t>
            </w:r>
          </w:p>
        </w:tc>
      </w:tr>
      <w:tr w:rsidR="008103A8" w:rsidRPr="00BF4B6C" w:rsidTr="002F6752">
        <w:trPr>
          <w:trHeight w:val="666"/>
        </w:trPr>
        <w:tc>
          <w:tcPr>
            <w:tcW w:w="5000" w:type="pct"/>
          </w:tcPr>
          <w:p w:rsidR="008103A8" w:rsidRPr="002F6752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.Предполагаемая дата вступления в силу проекта муниципального нормативного правового акта, оценка необходимости установления переходного периода и (или) отсрочки вступления его в силу либо необходимость распространения предлагаемого регулирования на ранее возникшие отношения:</w:t>
            </w:r>
          </w:p>
          <w:p w:rsidR="00D62266" w:rsidRPr="002F6752" w:rsidRDefault="00694A1B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.1. Необходимость установления переходного периода и (или) отсрочка введения предполагаемого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 xml:space="preserve">регулирования: </w:t>
            </w:r>
            <w:r w:rsidR="008103A8" w:rsidRPr="002F6752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2F6752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8103A8" w:rsidRPr="002F6752" w:rsidRDefault="00D62266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проект НПА переходных положений не предусматривает, вступает </w:t>
            </w:r>
            <w:r w:rsidR="00762D17" w:rsidRPr="002F6752">
              <w:rPr>
                <w:rFonts w:ascii="Liberation Serif" w:hAnsi="Liberation Serif" w:cs="Times New Roman"/>
                <w:i/>
                <w:sz w:val="24"/>
                <w:szCs w:val="24"/>
              </w:rPr>
              <w:t>с момента принятия решения Думой Каменск-Уральского городского округа.</w:t>
            </w:r>
          </w:p>
          <w:p w:rsidR="00E75F14" w:rsidRPr="002F6752" w:rsidRDefault="00694A1B" w:rsidP="00A46F99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 xml:space="preserve">.2. Необходимость распространения предлагаемого регулирования на ранее возникшие отношения: </w:t>
            </w:r>
            <w:r w:rsidR="008103A8" w:rsidRPr="002F6752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2F6752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8103A8" w:rsidRPr="002F6752" w:rsidRDefault="00E75F14" w:rsidP="00E75F14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 w:rsidRPr="002F6752">
              <w:rPr>
                <w:rFonts w:ascii="Liberation Serif" w:hAnsi="Liberation Serif" w:cs="Times New Roman"/>
                <w:i/>
                <w:sz w:val="24"/>
                <w:szCs w:val="24"/>
              </w:rPr>
              <w:t>нет</w:t>
            </w:r>
          </w:p>
        </w:tc>
      </w:tr>
      <w:tr w:rsidR="008103A8" w:rsidRPr="00BF4B6C" w:rsidTr="002F6752">
        <w:trPr>
          <w:trHeight w:val="666"/>
        </w:trPr>
        <w:tc>
          <w:tcPr>
            <w:tcW w:w="5000" w:type="pct"/>
          </w:tcPr>
          <w:p w:rsidR="008103A8" w:rsidRPr="002F6752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18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 Сведения о проведении публичных консультаций по проекту муниципального нормативного правового акта:</w:t>
            </w:r>
          </w:p>
          <w:p w:rsidR="00BF0A1D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18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.1.Полный электронный адрес размещения уведомления о проведении публичных консультаций по проекту муниципального нормативного правового, проекта муниципального нормативного правового акта,</w:t>
            </w:r>
            <w:r w:rsidR="00820702" w:rsidRPr="002F675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 xml:space="preserve">проекта </w:t>
            </w:r>
            <w:proofErr w:type="spellStart"/>
            <w:r w:rsidR="008103A8" w:rsidRPr="002F6752">
              <w:rPr>
                <w:rFonts w:ascii="Liberation Serif" w:hAnsi="Liberation Serif"/>
                <w:sz w:val="24"/>
                <w:szCs w:val="24"/>
              </w:rPr>
              <w:t>заключения:</w:t>
            </w:r>
            <w:r w:rsidR="00A41827" w:rsidRPr="002F6752">
              <w:rPr>
                <w:rFonts w:ascii="Liberation Serif" w:hAnsi="Liberation Serif"/>
                <w:i/>
                <w:sz w:val="24"/>
                <w:szCs w:val="24"/>
              </w:rPr>
              <w:t>https</w:t>
            </w:r>
            <w:proofErr w:type="spellEnd"/>
            <w:r w:rsidR="00A41827" w:rsidRPr="002F6752">
              <w:rPr>
                <w:rFonts w:ascii="Liberation Serif" w:hAnsi="Liberation Serif"/>
                <w:i/>
                <w:sz w:val="24"/>
                <w:szCs w:val="24"/>
              </w:rPr>
              <w:t>://</w:t>
            </w:r>
            <w:proofErr w:type="spellStart"/>
            <w:r w:rsidR="00A41827" w:rsidRPr="002F6752">
              <w:rPr>
                <w:rFonts w:ascii="Liberation Serif" w:hAnsi="Liberation Serif"/>
                <w:i/>
                <w:sz w:val="24"/>
                <w:szCs w:val="24"/>
              </w:rPr>
              <w:t>kamensk</w:t>
            </w:r>
            <w:proofErr w:type="spellEnd"/>
            <w:r w:rsidR="00A41827" w:rsidRPr="002F6752">
              <w:rPr>
                <w:rFonts w:ascii="Liberation Serif" w:hAnsi="Liberation Serif"/>
                <w:i/>
                <w:sz w:val="24"/>
                <w:szCs w:val="24"/>
              </w:rPr>
              <w:t>-</w:t>
            </w:r>
          </w:p>
          <w:p w:rsidR="008103A8" w:rsidRPr="002F6752" w:rsidRDefault="00A41827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uralskiy.ru/jekonomika/ocenka_regulirujushhego_vozdejstvija/ocenka_regulirujushhego_vozdejstvija_proektov_aktov.html</w:t>
            </w:r>
          </w:p>
          <w:p w:rsidR="008103A8" w:rsidRPr="002F6752" w:rsidRDefault="00694A1B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  18</w:t>
            </w:r>
            <w:r w:rsidR="001460BB" w:rsidRPr="002F6752">
              <w:rPr>
                <w:rFonts w:ascii="Liberation Serif" w:hAnsi="Liberation Serif"/>
                <w:sz w:val="24"/>
                <w:szCs w:val="24"/>
              </w:rPr>
              <w:t xml:space="preserve">.2. Срок проведения </w:t>
            </w:r>
            <w:r w:rsidR="008103A8" w:rsidRPr="002F6752">
              <w:rPr>
                <w:rFonts w:ascii="Liberation Serif" w:hAnsi="Liberation Serif"/>
                <w:sz w:val="24"/>
                <w:szCs w:val="24"/>
              </w:rPr>
              <w:t>публичных консультаций по проекту муниципального нормативного правового акта:</w:t>
            </w:r>
          </w:p>
          <w:p w:rsidR="008103A8" w:rsidRPr="002F6752" w:rsidRDefault="00511E58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  </w:t>
            </w:r>
            <w:r w:rsidR="008103A8" w:rsidRPr="002F6752">
              <w:rPr>
                <w:rFonts w:ascii="Liberation Serif" w:hAnsi="Liberation Serif"/>
                <w:i/>
                <w:sz w:val="24"/>
                <w:szCs w:val="24"/>
              </w:rPr>
              <w:t>начало: «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28</w:t>
            </w:r>
            <w:r w:rsidR="008103A8" w:rsidRPr="002F6752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905DAC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ию</w:t>
            </w:r>
            <w:r w:rsidR="00EC6F0D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ля </w:t>
            </w:r>
            <w:r w:rsidR="00511A51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EC6F0D" w:rsidRPr="002F6752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8103A8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г.;                              </w:t>
            </w:r>
          </w:p>
          <w:p w:rsidR="008103A8" w:rsidRPr="002F6752" w:rsidRDefault="00511E58" w:rsidP="00357B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</w:t>
            </w:r>
            <w:r w:rsidR="008103A8" w:rsidRPr="002F6752">
              <w:rPr>
                <w:rFonts w:ascii="Liberation Serif" w:hAnsi="Liberation Serif"/>
                <w:i/>
                <w:sz w:val="24"/>
                <w:szCs w:val="24"/>
              </w:rPr>
              <w:t>окончание: «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10</w:t>
            </w:r>
            <w:r w:rsidR="008103A8" w:rsidRPr="002F6752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905DAC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августа</w:t>
            </w:r>
            <w:r w:rsidR="00511A51"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EC6F0D" w:rsidRPr="002F6752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8103A8" w:rsidRPr="002F6752">
              <w:rPr>
                <w:rFonts w:ascii="Liberation Serif" w:hAnsi="Liberation Serif"/>
                <w:i/>
                <w:sz w:val="24"/>
                <w:szCs w:val="24"/>
              </w:rPr>
              <w:t>г.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18.3. Сведения об организациях, извещенных о проведении публичных консультаций по проекту муниципального нормативного правового акта: 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Уральская торгово-промышленная палата;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Свердловский областной союз промышленников и предпринимателей;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Свердловское региональное отделение Общероссийской общественной организации «Деловая Россия»;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Свердловское областное отделение Общероссийской общественной организации малого и среднего предпринимательства «Опора России»;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Региональная общественная организация Свердловской области «Предприниматель»;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Некоммерческое партнерство «Союз малого и среднего бизнеса г.Каменска-Уральского»;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- Муниципальный фонд «Фонд поддержки малого предпринимательства город Каменск-Уральский»;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proofErr w:type="spellStart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Беспутин</w:t>
            </w:r>
            <w:proofErr w:type="spellEnd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И.И.; </w:t>
            </w:r>
            <w:proofErr w:type="spellStart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Кукарин</w:t>
            </w:r>
            <w:proofErr w:type="spellEnd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А.В.; Серебряков А.А.; Курганская М.В.; 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Уполномоченный по защите прав предпринимателей в Свердловской области </w:t>
            </w:r>
            <w:proofErr w:type="spellStart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Артюх</w:t>
            </w:r>
            <w:proofErr w:type="spellEnd"/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Е.Н.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18.4. Статистика предложений, поступивших по итогам публичных консультаций по проекту муниципального нормативного правового акта: 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1) Общее колич</w:t>
            </w:r>
            <w:r w:rsidR="00BF0A1D">
              <w:rPr>
                <w:rFonts w:ascii="Liberation Serif" w:hAnsi="Liberation Serif"/>
                <w:i/>
                <w:sz w:val="24"/>
                <w:szCs w:val="24"/>
              </w:rPr>
              <w:t>ество поступивших предложений: 4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,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  и</w:t>
            </w:r>
            <w:r w:rsidR="00BF0A1D">
              <w:rPr>
                <w:rFonts w:ascii="Liberation Serif" w:hAnsi="Liberation Serif"/>
                <w:i/>
                <w:sz w:val="24"/>
                <w:szCs w:val="24"/>
              </w:rPr>
              <w:t>з них мнений о поддержке акта: 4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2) Общее количество учтенных предложений: 3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3) Общее количество частично учтенных предложений: 0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4) Общее коли</w:t>
            </w:r>
            <w:r w:rsidR="00BF0A1D">
              <w:rPr>
                <w:rFonts w:ascii="Liberation Serif" w:hAnsi="Liberation Serif"/>
                <w:i/>
                <w:sz w:val="24"/>
                <w:szCs w:val="24"/>
              </w:rPr>
              <w:t>чество неучтенных предложений: 1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18.5. Устраненные в ходе публичных консультаций по проекту муниципального нормативного правового акта административные барьеры и избыточные издержки: нет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18.6. Иные сведения о проведении публичных консультаций по проекту муниципального нормативного правового акта: нет</w:t>
            </w:r>
          </w:p>
        </w:tc>
      </w:tr>
      <w:tr w:rsidR="002F6752" w:rsidRPr="00BF4B6C" w:rsidTr="002F6752">
        <w:trPr>
          <w:trHeight w:val="666"/>
        </w:trPr>
        <w:tc>
          <w:tcPr>
            <w:tcW w:w="5000" w:type="pct"/>
          </w:tcPr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19. Выводы о целесообразности предлагаемого регулирования: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19.1.  Целесообразно ли предлагаемое регулирование: 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>целесообразно.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19.2. Оценка позитивных и негативных эффектов для общества при введении 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предлагаемого регулирования: </w:t>
            </w: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Позитивные эффекты: </w:t>
            </w:r>
            <w:r>
              <w:rPr>
                <w:rStyle w:val="afc"/>
                <w:rFonts w:ascii="Liberation Serif" w:hAnsi="Liberation Serif"/>
                <w:sz w:val="24"/>
                <w:szCs w:val="24"/>
              </w:rPr>
              <w:t>с</w:t>
            </w: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оздание благоприятных условий для 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lastRenderedPageBreak/>
              <w:t xml:space="preserve">развития инвестиционной деятельности на территории Каменск-Уральского городского 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округа, унификация процедуры взаимодействия субъектов инвестиционной деятельности с 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Style w:val="afc"/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 xml:space="preserve">органами местного самоуправления, снижение административных барьеров при </w:t>
            </w:r>
          </w:p>
          <w:p w:rsidR="002F6752" w:rsidRP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</w:pPr>
            <w:r w:rsidRPr="002F6752">
              <w:rPr>
                <w:rStyle w:val="afc"/>
                <w:rFonts w:ascii="Liberation Serif" w:hAnsi="Liberation Serif"/>
                <w:sz w:val="24"/>
                <w:szCs w:val="24"/>
              </w:rPr>
              <w:t>реализации инвестиционных проектов.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19.3. Выводы о наличии либо об отсутствии в итоговой редакции проекта 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муниципального нормативного правового акта положений, вводящих избыточные обязанности,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</w:t>
            </w:r>
          </w:p>
          <w:p w:rsid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2F6752">
              <w:rPr>
                <w:rFonts w:ascii="Liberation Serif" w:hAnsi="Liberation Serif"/>
                <w:sz w:val="24"/>
                <w:szCs w:val="24"/>
              </w:rPr>
              <w:t xml:space="preserve">еобоснованных  расходов субъектов предпринимательской  и инвестиционной деятельности, </w:t>
            </w:r>
          </w:p>
          <w:p w:rsidR="002F6752" w:rsidRPr="002F6752" w:rsidRDefault="002F6752" w:rsidP="002F6752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sz w:val="24"/>
                <w:szCs w:val="24"/>
              </w:rPr>
              <w:t>бюджета Каменск-Уральского городского округа:</w:t>
            </w:r>
          </w:p>
          <w:p w:rsidR="002F6752" w:rsidRPr="002F6752" w:rsidRDefault="002F6752" w:rsidP="002F675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F6752">
              <w:rPr>
                <w:rFonts w:ascii="Liberation Serif" w:hAnsi="Liberation Serif"/>
                <w:i/>
                <w:sz w:val="24"/>
                <w:szCs w:val="24"/>
              </w:rPr>
              <w:t xml:space="preserve">         У  субъектов предпринимательской и иной экономической деятельности при муниципальном регулировании не  возникают необоснованные обязанности и  расходы.</w:t>
            </w:r>
          </w:p>
        </w:tc>
      </w:tr>
    </w:tbl>
    <w:p w:rsidR="002F6752" w:rsidRPr="009D048B" w:rsidRDefault="002F6752" w:rsidP="002F6752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lastRenderedPageBreak/>
        <w:t>Приложение: Сводка предложений с указанием сведений об их учете или причинах отклонения на 1 л. в 1 экз.</w:t>
      </w:r>
    </w:p>
    <w:p w:rsidR="002F6752" w:rsidRPr="009D048B" w:rsidRDefault="002F6752" w:rsidP="002F6752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Разработчик проекта нормативного правового акта: </w:t>
      </w:r>
    </w:p>
    <w:p w:rsidR="002F6752" w:rsidRPr="009D048B" w:rsidRDefault="002F6752" w:rsidP="002F6752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2F6752" w:rsidRPr="009D048B" w:rsidRDefault="002F6752" w:rsidP="002F6752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 __</w:t>
      </w:r>
      <w:r>
        <w:rPr>
          <w:rFonts w:ascii="Liberation Serif" w:hAnsi="Liberation Serif"/>
          <w:sz w:val="24"/>
          <w:szCs w:val="24"/>
        </w:rPr>
        <w:t xml:space="preserve">__________    _____ </w:t>
      </w:r>
      <w:r w:rsidR="00AF6FCF">
        <w:rPr>
          <w:rFonts w:ascii="Liberation Serif" w:hAnsi="Liberation Serif"/>
          <w:sz w:val="24"/>
          <w:szCs w:val="24"/>
        </w:rPr>
        <w:t>Прокопьева Н.Н</w:t>
      </w:r>
      <w:r>
        <w:rPr>
          <w:rFonts w:ascii="Liberation Serif" w:hAnsi="Liberation Serif"/>
          <w:sz w:val="24"/>
          <w:szCs w:val="24"/>
        </w:rPr>
        <w:t>.</w:t>
      </w:r>
      <w:r w:rsidRPr="009D048B">
        <w:rPr>
          <w:rFonts w:ascii="Liberation Serif" w:hAnsi="Liberation Serif"/>
          <w:sz w:val="24"/>
          <w:szCs w:val="24"/>
        </w:rPr>
        <w:t>__________           _____________</w:t>
      </w:r>
    </w:p>
    <w:p w:rsidR="002F6752" w:rsidRPr="009D048B" w:rsidRDefault="002F6752" w:rsidP="002F6752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(подпись)                       (ФИО)                                                            (дата)             </w:t>
      </w:r>
    </w:p>
    <w:p w:rsidR="008103A8" w:rsidRPr="00BF4B6C" w:rsidRDefault="008103A8" w:rsidP="002F6752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sectPr w:rsidR="008103A8" w:rsidRPr="00BF4B6C" w:rsidSect="00F353F2">
      <w:headerReference w:type="even" r:id="rId8"/>
      <w:headerReference w:type="default" r:id="rId9"/>
      <w:pgSz w:w="11906" w:h="16838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2EF" w:rsidRDefault="003472EF">
      <w:r>
        <w:separator/>
      </w:r>
    </w:p>
  </w:endnote>
  <w:endnote w:type="continuationSeparator" w:id="1">
    <w:p w:rsidR="003472EF" w:rsidRDefault="00347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2EF" w:rsidRDefault="003472EF">
      <w:r>
        <w:separator/>
      </w:r>
    </w:p>
  </w:footnote>
  <w:footnote w:type="continuationSeparator" w:id="1">
    <w:p w:rsidR="003472EF" w:rsidRDefault="00347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EF" w:rsidRDefault="00692E8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472E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72EF" w:rsidRDefault="003472E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EF" w:rsidRDefault="00692E8C">
    <w:pPr>
      <w:pStyle w:val="a8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3472E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0A1D">
      <w:rPr>
        <w:rStyle w:val="ab"/>
        <w:noProof/>
      </w:rPr>
      <w:t>5</w:t>
    </w:r>
    <w:r>
      <w:rPr>
        <w:rStyle w:val="ab"/>
      </w:rPr>
      <w:fldChar w:fldCharType="end"/>
    </w:r>
  </w:p>
  <w:p w:rsidR="003472EF" w:rsidRDefault="003472EF">
    <w:pPr>
      <w:pStyle w:val="a8"/>
      <w:framePr w:wrap="around" w:vAnchor="text" w:hAnchor="margin" w:xAlign="center" w:y="1"/>
      <w:rPr>
        <w:rStyle w:val="ab"/>
      </w:rPr>
    </w:pPr>
  </w:p>
  <w:p w:rsidR="003472EF" w:rsidRDefault="003472E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1C697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AB2DA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6E3DE9"/>
    <w:multiLevelType w:val="multilevel"/>
    <w:tmpl w:val="8C1E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E3ADE"/>
    <w:multiLevelType w:val="hybridMultilevel"/>
    <w:tmpl w:val="985EC79C"/>
    <w:lvl w:ilvl="0" w:tplc="F3D848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832F31"/>
    <w:multiLevelType w:val="multilevel"/>
    <w:tmpl w:val="7294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83350"/>
    <w:multiLevelType w:val="multilevel"/>
    <w:tmpl w:val="7634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2478E"/>
    <w:multiLevelType w:val="multilevel"/>
    <w:tmpl w:val="945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04733"/>
    <w:multiLevelType w:val="multilevel"/>
    <w:tmpl w:val="713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95378"/>
    <w:multiLevelType w:val="multilevel"/>
    <w:tmpl w:val="DCFA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53C4E"/>
    <w:multiLevelType w:val="hybridMultilevel"/>
    <w:tmpl w:val="CF8E0D60"/>
    <w:lvl w:ilvl="0" w:tplc="737250B0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0">
    <w:nsid w:val="24186584"/>
    <w:multiLevelType w:val="multilevel"/>
    <w:tmpl w:val="7EAA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7A127B"/>
    <w:multiLevelType w:val="hybridMultilevel"/>
    <w:tmpl w:val="80CA4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A7788"/>
    <w:multiLevelType w:val="multilevel"/>
    <w:tmpl w:val="C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5670A7"/>
    <w:multiLevelType w:val="multilevel"/>
    <w:tmpl w:val="1AC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9B0A42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98129F"/>
    <w:multiLevelType w:val="multilevel"/>
    <w:tmpl w:val="1E86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87F12"/>
    <w:multiLevelType w:val="multilevel"/>
    <w:tmpl w:val="452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E0A3D"/>
    <w:multiLevelType w:val="multilevel"/>
    <w:tmpl w:val="CBB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413832"/>
    <w:multiLevelType w:val="multilevel"/>
    <w:tmpl w:val="1704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080AD1"/>
    <w:multiLevelType w:val="multilevel"/>
    <w:tmpl w:val="3ED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AA64D3"/>
    <w:multiLevelType w:val="multilevel"/>
    <w:tmpl w:val="A178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49D4"/>
    <w:multiLevelType w:val="multilevel"/>
    <w:tmpl w:val="A1E6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8C32765"/>
    <w:multiLevelType w:val="multilevel"/>
    <w:tmpl w:val="2866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F92A02"/>
    <w:multiLevelType w:val="multilevel"/>
    <w:tmpl w:val="9432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47162"/>
    <w:multiLevelType w:val="multilevel"/>
    <w:tmpl w:val="057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916BFD"/>
    <w:multiLevelType w:val="multilevel"/>
    <w:tmpl w:val="0CB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F000D"/>
    <w:multiLevelType w:val="multilevel"/>
    <w:tmpl w:val="473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74503"/>
    <w:multiLevelType w:val="hybridMultilevel"/>
    <w:tmpl w:val="16344574"/>
    <w:lvl w:ilvl="0" w:tplc="A7A63F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207C26"/>
    <w:multiLevelType w:val="multilevel"/>
    <w:tmpl w:val="FCA4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5640A4"/>
    <w:multiLevelType w:val="multilevel"/>
    <w:tmpl w:val="4C0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31F24"/>
    <w:multiLevelType w:val="hybridMultilevel"/>
    <w:tmpl w:val="5174213E"/>
    <w:lvl w:ilvl="0" w:tplc="AC34E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3339E4"/>
    <w:multiLevelType w:val="hybridMultilevel"/>
    <w:tmpl w:val="46C41D76"/>
    <w:lvl w:ilvl="0" w:tplc="35F8F7B4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67319D3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B125080"/>
    <w:multiLevelType w:val="multilevel"/>
    <w:tmpl w:val="03D2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73397F"/>
    <w:multiLevelType w:val="multilevel"/>
    <w:tmpl w:val="050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4B75DA"/>
    <w:multiLevelType w:val="hybridMultilevel"/>
    <w:tmpl w:val="25A223CC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00332"/>
    <w:multiLevelType w:val="multilevel"/>
    <w:tmpl w:val="7F7E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85639C"/>
    <w:multiLevelType w:val="multilevel"/>
    <w:tmpl w:val="6246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FC5156"/>
    <w:multiLevelType w:val="multilevel"/>
    <w:tmpl w:val="2CA4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006909"/>
    <w:multiLevelType w:val="multilevel"/>
    <w:tmpl w:val="B3A4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36"/>
  </w:num>
  <w:num w:numId="4">
    <w:abstractNumId w:val="11"/>
  </w:num>
  <w:num w:numId="5">
    <w:abstractNumId w:val="9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33"/>
  </w:num>
  <w:num w:numId="11">
    <w:abstractNumId w:val="15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24"/>
  </w:num>
  <w:num w:numId="17">
    <w:abstractNumId w:val="34"/>
  </w:num>
  <w:num w:numId="18">
    <w:abstractNumId w:val="5"/>
  </w:num>
  <w:num w:numId="19">
    <w:abstractNumId w:val="21"/>
  </w:num>
  <w:num w:numId="20">
    <w:abstractNumId w:val="10"/>
  </w:num>
  <w:num w:numId="21">
    <w:abstractNumId w:val="26"/>
  </w:num>
  <w:num w:numId="22">
    <w:abstractNumId w:val="7"/>
  </w:num>
  <w:num w:numId="23">
    <w:abstractNumId w:val="16"/>
  </w:num>
  <w:num w:numId="24">
    <w:abstractNumId w:val="27"/>
  </w:num>
  <w:num w:numId="25">
    <w:abstractNumId w:val="17"/>
  </w:num>
  <w:num w:numId="26">
    <w:abstractNumId w:val="14"/>
  </w:num>
  <w:num w:numId="27">
    <w:abstractNumId w:val="37"/>
  </w:num>
  <w:num w:numId="28">
    <w:abstractNumId w:val="2"/>
  </w:num>
  <w:num w:numId="29">
    <w:abstractNumId w:val="23"/>
  </w:num>
  <w:num w:numId="30">
    <w:abstractNumId w:val="20"/>
  </w:num>
  <w:num w:numId="31">
    <w:abstractNumId w:val="19"/>
  </w:num>
  <w:num w:numId="32">
    <w:abstractNumId w:val="8"/>
  </w:num>
  <w:num w:numId="33">
    <w:abstractNumId w:val="38"/>
  </w:num>
  <w:num w:numId="34">
    <w:abstractNumId w:val="35"/>
  </w:num>
  <w:num w:numId="35">
    <w:abstractNumId w:val="6"/>
  </w:num>
  <w:num w:numId="36">
    <w:abstractNumId w:val="4"/>
  </w:num>
  <w:num w:numId="37">
    <w:abstractNumId w:val="39"/>
  </w:num>
  <w:num w:numId="38">
    <w:abstractNumId w:val="30"/>
  </w:num>
  <w:num w:numId="39">
    <w:abstractNumId w:val="25"/>
  </w:num>
  <w:num w:numId="40">
    <w:abstractNumId w:val="2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24C"/>
    <w:rsid w:val="000369CE"/>
    <w:rsid w:val="00041F0A"/>
    <w:rsid w:val="000420ED"/>
    <w:rsid w:val="000546CF"/>
    <w:rsid w:val="000655DA"/>
    <w:rsid w:val="00071A84"/>
    <w:rsid w:val="0007561D"/>
    <w:rsid w:val="0008330D"/>
    <w:rsid w:val="00093703"/>
    <w:rsid w:val="00095CDD"/>
    <w:rsid w:val="00096709"/>
    <w:rsid w:val="000A7B0B"/>
    <w:rsid w:val="000B68F5"/>
    <w:rsid w:val="000C73BE"/>
    <w:rsid w:val="000C78F2"/>
    <w:rsid w:val="000D1305"/>
    <w:rsid w:val="000D3165"/>
    <w:rsid w:val="000D61FA"/>
    <w:rsid w:val="000E777F"/>
    <w:rsid w:val="000F3C99"/>
    <w:rsid w:val="000F7EE2"/>
    <w:rsid w:val="00102B50"/>
    <w:rsid w:val="00104183"/>
    <w:rsid w:val="00106136"/>
    <w:rsid w:val="00107A5D"/>
    <w:rsid w:val="00140835"/>
    <w:rsid w:val="001430A6"/>
    <w:rsid w:val="001460BB"/>
    <w:rsid w:val="001469B2"/>
    <w:rsid w:val="00187D87"/>
    <w:rsid w:val="001971BF"/>
    <w:rsid w:val="001A541F"/>
    <w:rsid w:val="001B668B"/>
    <w:rsid w:val="001C7309"/>
    <w:rsid w:val="001D1DC5"/>
    <w:rsid w:val="001D6AC3"/>
    <w:rsid w:val="001E72C8"/>
    <w:rsid w:val="00201E8A"/>
    <w:rsid w:val="0020471B"/>
    <w:rsid w:val="00211892"/>
    <w:rsid w:val="002129D7"/>
    <w:rsid w:val="0021368B"/>
    <w:rsid w:val="00217730"/>
    <w:rsid w:val="0023527F"/>
    <w:rsid w:val="00240C01"/>
    <w:rsid w:val="00242B09"/>
    <w:rsid w:val="002525A0"/>
    <w:rsid w:val="00267FD4"/>
    <w:rsid w:val="002729E5"/>
    <w:rsid w:val="0028675A"/>
    <w:rsid w:val="00297EED"/>
    <w:rsid w:val="002A33D2"/>
    <w:rsid w:val="002A4984"/>
    <w:rsid w:val="002B2BFE"/>
    <w:rsid w:val="002C12CE"/>
    <w:rsid w:val="002E44EE"/>
    <w:rsid w:val="002E5A0D"/>
    <w:rsid w:val="002F530D"/>
    <w:rsid w:val="002F6752"/>
    <w:rsid w:val="0030706B"/>
    <w:rsid w:val="003079E3"/>
    <w:rsid w:val="00331E33"/>
    <w:rsid w:val="00334ACC"/>
    <w:rsid w:val="003472EF"/>
    <w:rsid w:val="00352B55"/>
    <w:rsid w:val="00354506"/>
    <w:rsid w:val="00357BE5"/>
    <w:rsid w:val="0036462E"/>
    <w:rsid w:val="0036700E"/>
    <w:rsid w:val="003706F3"/>
    <w:rsid w:val="003762C2"/>
    <w:rsid w:val="003850EC"/>
    <w:rsid w:val="00393AD1"/>
    <w:rsid w:val="003A3A87"/>
    <w:rsid w:val="003A709B"/>
    <w:rsid w:val="003B3B29"/>
    <w:rsid w:val="003D32C3"/>
    <w:rsid w:val="003E5C50"/>
    <w:rsid w:val="00403266"/>
    <w:rsid w:val="00411713"/>
    <w:rsid w:val="00417A2B"/>
    <w:rsid w:val="00420339"/>
    <w:rsid w:val="00421825"/>
    <w:rsid w:val="00423D20"/>
    <w:rsid w:val="00437861"/>
    <w:rsid w:val="00437E2F"/>
    <w:rsid w:val="004425F8"/>
    <w:rsid w:val="00447D7B"/>
    <w:rsid w:val="004614B8"/>
    <w:rsid w:val="00463278"/>
    <w:rsid w:val="00476CDF"/>
    <w:rsid w:val="004805AA"/>
    <w:rsid w:val="004823B8"/>
    <w:rsid w:val="004A5309"/>
    <w:rsid w:val="004A618B"/>
    <w:rsid w:val="004B51EF"/>
    <w:rsid w:val="004C20D6"/>
    <w:rsid w:val="004C4164"/>
    <w:rsid w:val="004C4B67"/>
    <w:rsid w:val="004D1E9E"/>
    <w:rsid w:val="004E51CD"/>
    <w:rsid w:val="004E76B6"/>
    <w:rsid w:val="00510CE4"/>
    <w:rsid w:val="00511A51"/>
    <w:rsid w:val="00511E58"/>
    <w:rsid w:val="005123D8"/>
    <w:rsid w:val="00514327"/>
    <w:rsid w:val="00517F43"/>
    <w:rsid w:val="00523E67"/>
    <w:rsid w:val="00537E8B"/>
    <w:rsid w:val="0054688A"/>
    <w:rsid w:val="00546AF6"/>
    <w:rsid w:val="005506C7"/>
    <w:rsid w:val="005515A1"/>
    <w:rsid w:val="00551B33"/>
    <w:rsid w:val="0056519D"/>
    <w:rsid w:val="0056738B"/>
    <w:rsid w:val="00574703"/>
    <w:rsid w:val="00575482"/>
    <w:rsid w:val="00583508"/>
    <w:rsid w:val="0058404F"/>
    <w:rsid w:val="005841DE"/>
    <w:rsid w:val="00591DEC"/>
    <w:rsid w:val="00595BA6"/>
    <w:rsid w:val="00596A53"/>
    <w:rsid w:val="005C5D85"/>
    <w:rsid w:val="005C7E1C"/>
    <w:rsid w:val="005D239D"/>
    <w:rsid w:val="005D57F3"/>
    <w:rsid w:val="005E070B"/>
    <w:rsid w:val="005F4131"/>
    <w:rsid w:val="0060198E"/>
    <w:rsid w:val="00602E6E"/>
    <w:rsid w:val="00605843"/>
    <w:rsid w:val="0061491D"/>
    <w:rsid w:val="00614AA5"/>
    <w:rsid w:val="00630A51"/>
    <w:rsid w:val="00640392"/>
    <w:rsid w:val="00640C5F"/>
    <w:rsid w:val="00642DC8"/>
    <w:rsid w:val="00642F63"/>
    <w:rsid w:val="0065098E"/>
    <w:rsid w:val="00653606"/>
    <w:rsid w:val="006628DA"/>
    <w:rsid w:val="00664279"/>
    <w:rsid w:val="00672F16"/>
    <w:rsid w:val="0067475E"/>
    <w:rsid w:val="00692E8C"/>
    <w:rsid w:val="00694A1B"/>
    <w:rsid w:val="006A0506"/>
    <w:rsid w:val="006A6BF9"/>
    <w:rsid w:val="006A6C20"/>
    <w:rsid w:val="006A6F33"/>
    <w:rsid w:val="006A7944"/>
    <w:rsid w:val="006C07E6"/>
    <w:rsid w:val="006C4539"/>
    <w:rsid w:val="006C60C8"/>
    <w:rsid w:val="006E311D"/>
    <w:rsid w:val="006F5772"/>
    <w:rsid w:val="00707F48"/>
    <w:rsid w:val="0072246E"/>
    <w:rsid w:val="00724FB4"/>
    <w:rsid w:val="00731F70"/>
    <w:rsid w:val="007354E6"/>
    <w:rsid w:val="007522A2"/>
    <w:rsid w:val="0075296D"/>
    <w:rsid w:val="00755015"/>
    <w:rsid w:val="00756AB8"/>
    <w:rsid w:val="00762D17"/>
    <w:rsid w:val="00772F19"/>
    <w:rsid w:val="00774943"/>
    <w:rsid w:val="00783CE9"/>
    <w:rsid w:val="00790C06"/>
    <w:rsid w:val="007A418A"/>
    <w:rsid w:val="007A64E1"/>
    <w:rsid w:val="007B2B8A"/>
    <w:rsid w:val="007B6CAA"/>
    <w:rsid w:val="007C7640"/>
    <w:rsid w:val="007D0120"/>
    <w:rsid w:val="007E2EB6"/>
    <w:rsid w:val="007E552E"/>
    <w:rsid w:val="007F4513"/>
    <w:rsid w:val="00802701"/>
    <w:rsid w:val="00803364"/>
    <w:rsid w:val="008103A8"/>
    <w:rsid w:val="00810839"/>
    <w:rsid w:val="00814F11"/>
    <w:rsid w:val="00815294"/>
    <w:rsid w:val="00815FDE"/>
    <w:rsid w:val="008206F6"/>
    <w:rsid w:val="00820702"/>
    <w:rsid w:val="00824E5A"/>
    <w:rsid w:val="00825CCE"/>
    <w:rsid w:val="008647A5"/>
    <w:rsid w:val="00866CA8"/>
    <w:rsid w:val="008768EE"/>
    <w:rsid w:val="008875BB"/>
    <w:rsid w:val="00891180"/>
    <w:rsid w:val="008A4BC7"/>
    <w:rsid w:val="008A67CC"/>
    <w:rsid w:val="008B7CA3"/>
    <w:rsid w:val="008D6018"/>
    <w:rsid w:val="008D7719"/>
    <w:rsid w:val="008E7707"/>
    <w:rsid w:val="008F1BC6"/>
    <w:rsid w:val="008F6C8F"/>
    <w:rsid w:val="0090079D"/>
    <w:rsid w:val="00905DAC"/>
    <w:rsid w:val="0091593C"/>
    <w:rsid w:val="00920C0B"/>
    <w:rsid w:val="009230D7"/>
    <w:rsid w:val="009246FB"/>
    <w:rsid w:val="009247BB"/>
    <w:rsid w:val="00937125"/>
    <w:rsid w:val="00955144"/>
    <w:rsid w:val="00980711"/>
    <w:rsid w:val="00984361"/>
    <w:rsid w:val="00990B15"/>
    <w:rsid w:val="00991416"/>
    <w:rsid w:val="00991852"/>
    <w:rsid w:val="009926EA"/>
    <w:rsid w:val="009A2594"/>
    <w:rsid w:val="009A4DAF"/>
    <w:rsid w:val="009B2531"/>
    <w:rsid w:val="009B3D75"/>
    <w:rsid w:val="009B64B6"/>
    <w:rsid w:val="009C3DCB"/>
    <w:rsid w:val="009D324C"/>
    <w:rsid w:val="009E21A8"/>
    <w:rsid w:val="009E35C2"/>
    <w:rsid w:val="009E458A"/>
    <w:rsid w:val="009F0558"/>
    <w:rsid w:val="009F3D27"/>
    <w:rsid w:val="009F4528"/>
    <w:rsid w:val="00A006E4"/>
    <w:rsid w:val="00A06EC4"/>
    <w:rsid w:val="00A10188"/>
    <w:rsid w:val="00A15BE2"/>
    <w:rsid w:val="00A2247A"/>
    <w:rsid w:val="00A24124"/>
    <w:rsid w:val="00A30F4D"/>
    <w:rsid w:val="00A33680"/>
    <w:rsid w:val="00A37DAC"/>
    <w:rsid w:val="00A41827"/>
    <w:rsid w:val="00A44805"/>
    <w:rsid w:val="00A46F99"/>
    <w:rsid w:val="00A50D0A"/>
    <w:rsid w:val="00A50D35"/>
    <w:rsid w:val="00A55F65"/>
    <w:rsid w:val="00A560A7"/>
    <w:rsid w:val="00A67CCA"/>
    <w:rsid w:val="00A7656A"/>
    <w:rsid w:val="00A77002"/>
    <w:rsid w:val="00A931B9"/>
    <w:rsid w:val="00A94A7D"/>
    <w:rsid w:val="00AA2355"/>
    <w:rsid w:val="00AB146E"/>
    <w:rsid w:val="00AB196A"/>
    <w:rsid w:val="00AC1496"/>
    <w:rsid w:val="00AC21D3"/>
    <w:rsid w:val="00AC3DD3"/>
    <w:rsid w:val="00AC3FCC"/>
    <w:rsid w:val="00AC668A"/>
    <w:rsid w:val="00AC7261"/>
    <w:rsid w:val="00AD2D40"/>
    <w:rsid w:val="00AD65F5"/>
    <w:rsid w:val="00AF00CD"/>
    <w:rsid w:val="00AF6236"/>
    <w:rsid w:val="00AF6FCF"/>
    <w:rsid w:val="00AF76A8"/>
    <w:rsid w:val="00B052DD"/>
    <w:rsid w:val="00B07499"/>
    <w:rsid w:val="00B164C6"/>
    <w:rsid w:val="00B2032A"/>
    <w:rsid w:val="00B207F3"/>
    <w:rsid w:val="00B22792"/>
    <w:rsid w:val="00B22FDD"/>
    <w:rsid w:val="00B26DAD"/>
    <w:rsid w:val="00B31F31"/>
    <w:rsid w:val="00B32744"/>
    <w:rsid w:val="00B464F5"/>
    <w:rsid w:val="00B530B6"/>
    <w:rsid w:val="00B5711D"/>
    <w:rsid w:val="00B66D3C"/>
    <w:rsid w:val="00B70E75"/>
    <w:rsid w:val="00B74AF9"/>
    <w:rsid w:val="00B75ABA"/>
    <w:rsid w:val="00B76671"/>
    <w:rsid w:val="00B775E2"/>
    <w:rsid w:val="00B77FEC"/>
    <w:rsid w:val="00B80D22"/>
    <w:rsid w:val="00B82F42"/>
    <w:rsid w:val="00B86FD4"/>
    <w:rsid w:val="00B90597"/>
    <w:rsid w:val="00B91F5E"/>
    <w:rsid w:val="00B94AC1"/>
    <w:rsid w:val="00B97740"/>
    <w:rsid w:val="00BA0C0C"/>
    <w:rsid w:val="00BA20B8"/>
    <w:rsid w:val="00BA4C2D"/>
    <w:rsid w:val="00BB5DF7"/>
    <w:rsid w:val="00BB685D"/>
    <w:rsid w:val="00BC5A54"/>
    <w:rsid w:val="00BC7AD0"/>
    <w:rsid w:val="00BD3CCB"/>
    <w:rsid w:val="00BF0A1D"/>
    <w:rsid w:val="00BF3A8D"/>
    <w:rsid w:val="00BF4B6C"/>
    <w:rsid w:val="00BF6406"/>
    <w:rsid w:val="00C017B1"/>
    <w:rsid w:val="00C2163F"/>
    <w:rsid w:val="00C21731"/>
    <w:rsid w:val="00C225AA"/>
    <w:rsid w:val="00C231DA"/>
    <w:rsid w:val="00C45961"/>
    <w:rsid w:val="00C50343"/>
    <w:rsid w:val="00C52E79"/>
    <w:rsid w:val="00C63E31"/>
    <w:rsid w:val="00C64662"/>
    <w:rsid w:val="00C71F84"/>
    <w:rsid w:val="00C91343"/>
    <w:rsid w:val="00C93F2A"/>
    <w:rsid w:val="00C95D57"/>
    <w:rsid w:val="00CA3313"/>
    <w:rsid w:val="00CA49AC"/>
    <w:rsid w:val="00CA724F"/>
    <w:rsid w:val="00CA7D5B"/>
    <w:rsid w:val="00CB1D76"/>
    <w:rsid w:val="00CD0646"/>
    <w:rsid w:val="00CE7408"/>
    <w:rsid w:val="00CE79F8"/>
    <w:rsid w:val="00D0202E"/>
    <w:rsid w:val="00D0558C"/>
    <w:rsid w:val="00D07F5B"/>
    <w:rsid w:val="00D15C97"/>
    <w:rsid w:val="00D15E20"/>
    <w:rsid w:val="00D2063E"/>
    <w:rsid w:val="00D22FDE"/>
    <w:rsid w:val="00D2358B"/>
    <w:rsid w:val="00D2453F"/>
    <w:rsid w:val="00D379A0"/>
    <w:rsid w:val="00D41421"/>
    <w:rsid w:val="00D42C58"/>
    <w:rsid w:val="00D52F18"/>
    <w:rsid w:val="00D62266"/>
    <w:rsid w:val="00D6586B"/>
    <w:rsid w:val="00D701D5"/>
    <w:rsid w:val="00D917B8"/>
    <w:rsid w:val="00D93032"/>
    <w:rsid w:val="00D97718"/>
    <w:rsid w:val="00DA1F50"/>
    <w:rsid w:val="00DA46AA"/>
    <w:rsid w:val="00DA4C00"/>
    <w:rsid w:val="00DA535B"/>
    <w:rsid w:val="00DA5AFB"/>
    <w:rsid w:val="00DB2E06"/>
    <w:rsid w:val="00DB6FF3"/>
    <w:rsid w:val="00DC4FB6"/>
    <w:rsid w:val="00DE2A3F"/>
    <w:rsid w:val="00DE3C20"/>
    <w:rsid w:val="00DE44F3"/>
    <w:rsid w:val="00DF71DF"/>
    <w:rsid w:val="00E01796"/>
    <w:rsid w:val="00E03339"/>
    <w:rsid w:val="00E12BB7"/>
    <w:rsid w:val="00E25094"/>
    <w:rsid w:val="00E264DC"/>
    <w:rsid w:val="00E42AA5"/>
    <w:rsid w:val="00E440D4"/>
    <w:rsid w:val="00E47E06"/>
    <w:rsid w:val="00E52F52"/>
    <w:rsid w:val="00E5657C"/>
    <w:rsid w:val="00E63889"/>
    <w:rsid w:val="00E67040"/>
    <w:rsid w:val="00E7296E"/>
    <w:rsid w:val="00E75F14"/>
    <w:rsid w:val="00E83EC9"/>
    <w:rsid w:val="00E854A3"/>
    <w:rsid w:val="00E8796D"/>
    <w:rsid w:val="00E87A09"/>
    <w:rsid w:val="00EA7A95"/>
    <w:rsid w:val="00EB64A8"/>
    <w:rsid w:val="00EC3A45"/>
    <w:rsid w:val="00EC493F"/>
    <w:rsid w:val="00EC6F0D"/>
    <w:rsid w:val="00ED7679"/>
    <w:rsid w:val="00ED7BB6"/>
    <w:rsid w:val="00EE00DD"/>
    <w:rsid w:val="00EE1024"/>
    <w:rsid w:val="00EE59B3"/>
    <w:rsid w:val="00EE6D69"/>
    <w:rsid w:val="00EE779A"/>
    <w:rsid w:val="00EF704A"/>
    <w:rsid w:val="00F17F34"/>
    <w:rsid w:val="00F24177"/>
    <w:rsid w:val="00F30978"/>
    <w:rsid w:val="00F353F2"/>
    <w:rsid w:val="00F41E3D"/>
    <w:rsid w:val="00F45AD4"/>
    <w:rsid w:val="00F50149"/>
    <w:rsid w:val="00F53C80"/>
    <w:rsid w:val="00F624E8"/>
    <w:rsid w:val="00F655F1"/>
    <w:rsid w:val="00F8017B"/>
    <w:rsid w:val="00F87CB1"/>
    <w:rsid w:val="00F90521"/>
    <w:rsid w:val="00F9059A"/>
    <w:rsid w:val="00F92EA9"/>
    <w:rsid w:val="00FB157D"/>
    <w:rsid w:val="00FB3716"/>
    <w:rsid w:val="00FC0D96"/>
    <w:rsid w:val="00FC3285"/>
    <w:rsid w:val="00FC5884"/>
    <w:rsid w:val="00FD4C7D"/>
    <w:rsid w:val="00FE0E6A"/>
    <w:rsid w:val="00FE1F72"/>
    <w:rsid w:val="00FE35C0"/>
    <w:rsid w:val="00FF2A55"/>
    <w:rsid w:val="00FF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24C"/>
  </w:style>
  <w:style w:type="paragraph" w:styleId="1">
    <w:name w:val="heading 1"/>
    <w:basedOn w:val="a0"/>
    <w:next w:val="a0"/>
    <w:qFormat/>
    <w:rsid w:val="009D324C"/>
    <w:pPr>
      <w:keepNext/>
      <w:jc w:val="center"/>
      <w:outlineLvl w:val="0"/>
    </w:pPr>
    <w:rPr>
      <w:b/>
      <w:iCs/>
      <w:sz w:val="28"/>
      <w:szCs w:val="28"/>
    </w:rPr>
  </w:style>
  <w:style w:type="paragraph" w:styleId="20">
    <w:name w:val="heading 2"/>
    <w:basedOn w:val="a0"/>
    <w:next w:val="a0"/>
    <w:qFormat/>
    <w:rsid w:val="009D324C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rsid w:val="009D324C"/>
    <w:pPr>
      <w:keepNext/>
      <w:autoSpaceDE w:val="0"/>
      <w:autoSpaceDN w:val="0"/>
      <w:spacing w:before="120"/>
      <w:jc w:val="center"/>
      <w:outlineLvl w:val="2"/>
    </w:pPr>
    <w:rPr>
      <w:rFonts w:eastAsia="Arial Unicode MS"/>
      <w:b/>
      <w:bCs/>
      <w:sz w:val="40"/>
      <w:szCs w:val="40"/>
    </w:rPr>
  </w:style>
  <w:style w:type="paragraph" w:styleId="4">
    <w:name w:val="heading 4"/>
    <w:basedOn w:val="a0"/>
    <w:next w:val="a0"/>
    <w:qFormat/>
    <w:rsid w:val="009D324C"/>
    <w:pPr>
      <w:keepNext/>
      <w:ind w:left="1440" w:firstLine="720"/>
      <w:outlineLvl w:val="3"/>
    </w:pPr>
    <w:rPr>
      <w:b/>
      <w:bCs/>
      <w:sz w:val="24"/>
    </w:rPr>
  </w:style>
  <w:style w:type="paragraph" w:styleId="5">
    <w:name w:val="heading 5"/>
    <w:basedOn w:val="a0"/>
    <w:next w:val="a0"/>
    <w:qFormat/>
    <w:rsid w:val="009D324C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0"/>
    <w:next w:val="a0"/>
    <w:qFormat/>
    <w:rsid w:val="009D324C"/>
    <w:pPr>
      <w:keepNext/>
      <w:tabs>
        <w:tab w:val="num" w:pos="426"/>
      </w:tabs>
      <w:ind w:left="567" w:hanging="720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D324C"/>
    <w:pPr>
      <w:keepNext/>
      <w:jc w:val="center"/>
      <w:outlineLvl w:val="6"/>
    </w:pPr>
    <w:rPr>
      <w:sz w:val="34"/>
    </w:rPr>
  </w:style>
  <w:style w:type="paragraph" w:styleId="8">
    <w:name w:val="heading 8"/>
    <w:basedOn w:val="a0"/>
    <w:next w:val="a0"/>
    <w:qFormat/>
    <w:rsid w:val="009D324C"/>
    <w:pPr>
      <w:keepNext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9D324C"/>
    <w:pPr>
      <w:keepNext/>
      <w:ind w:left="6480" w:firstLine="720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C5034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0"/>
    <w:qFormat/>
    <w:rsid w:val="009D324C"/>
    <w:pPr>
      <w:jc w:val="center"/>
    </w:pPr>
    <w:rPr>
      <w:sz w:val="28"/>
    </w:rPr>
  </w:style>
  <w:style w:type="paragraph" w:styleId="a5">
    <w:name w:val="Body Text"/>
    <w:basedOn w:val="a0"/>
    <w:rsid w:val="009D324C"/>
    <w:pPr>
      <w:jc w:val="both"/>
    </w:pPr>
    <w:rPr>
      <w:sz w:val="28"/>
    </w:rPr>
  </w:style>
  <w:style w:type="paragraph" w:styleId="30">
    <w:name w:val="Body Text Indent 3"/>
    <w:basedOn w:val="a0"/>
    <w:rsid w:val="009D324C"/>
    <w:pPr>
      <w:ind w:firstLine="709"/>
      <w:jc w:val="both"/>
    </w:pPr>
    <w:rPr>
      <w:sz w:val="24"/>
    </w:rPr>
  </w:style>
  <w:style w:type="paragraph" w:customStyle="1" w:styleId="ConsPlusNormal">
    <w:name w:val="ConsPlu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0"/>
    <w:rsid w:val="009D324C"/>
    <w:pPr>
      <w:jc w:val="both"/>
    </w:pPr>
    <w:rPr>
      <w:sz w:val="24"/>
      <w:szCs w:val="24"/>
    </w:rPr>
  </w:style>
  <w:style w:type="paragraph" w:styleId="a6">
    <w:name w:val="Body Text Indent"/>
    <w:basedOn w:val="a0"/>
    <w:rsid w:val="009D324C"/>
    <w:pPr>
      <w:ind w:firstLine="709"/>
      <w:jc w:val="both"/>
    </w:pPr>
    <w:rPr>
      <w:sz w:val="25"/>
      <w:szCs w:val="24"/>
    </w:rPr>
  </w:style>
  <w:style w:type="paragraph" w:styleId="31">
    <w:name w:val="Body Text 3"/>
    <w:basedOn w:val="a0"/>
    <w:rsid w:val="009D324C"/>
    <w:pPr>
      <w:jc w:val="center"/>
    </w:pPr>
    <w:rPr>
      <w:sz w:val="24"/>
      <w:szCs w:val="24"/>
    </w:rPr>
  </w:style>
  <w:style w:type="character" w:styleId="a7">
    <w:name w:val="Hyperlink"/>
    <w:uiPriority w:val="99"/>
    <w:rsid w:val="009D324C"/>
    <w:rPr>
      <w:color w:val="0000FF"/>
      <w:u w:val="single"/>
    </w:rPr>
  </w:style>
  <w:style w:type="paragraph" w:styleId="22">
    <w:name w:val="Body Text Indent 2"/>
    <w:basedOn w:val="a0"/>
    <w:rsid w:val="009D324C"/>
    <w:pPr>
      <w:ind w:left="2835" w:hanging="2835"/>
      <w:jc w:val="both"/>
    </w:pPr>
    <w:rPr>
      <w:sz w:val="28"/>
      <w:szCs w:val="28"/>
    </w:rPr>
  </w:style>
  <w:style w:type="paragraph" w:styleId="a8">
    <w:name w:val="header"/>
    <w:basedOn w:val="a0"/>
    <w:link w:val="a9"/>
    <w:rsid w:val="009D324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rsid w:val="009D324C"/>
    <w:rPr>
      <w:lang w:val="ru-RU" w:eastAsia="ru-RU" w:bidi="ar-SA"/>
    </w:rPr>
  </w:style>
  <w:style w:type="paragraph" w:customStyle="1" w:styleId="aa">
    <w:name w:val="Подпись к Приложению"/>
    <w:basedOn w:val="a0"/>
    <w:rsid w:val="009D324C"/>
    <w:pPr>
      <w:spacing w:before="80"/>
      <w:jc w:val="center"/>
    </w:pPr>
    <w:rPr>
      <w:b/>
    </w:rPr>
  </w:style>
  <w:style w:type="paragraph" w:customStyle="1" w:styleId="ConsNormal">
    <w:name w:val="Con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character" w:styleId="ab">
    <w:name w:val="page number"/>
    <w:basedOn w:val="a1"/>
    <w:rsid w:val="009D324C"/>
  </w:style>
  <w:style w:type="paragraph" w:styleId="ac">
    <w:name w:val="footer"/>
    <w:basedOn w:val="a0"/>
    <w:link w:val="ad"/>
    <w:rsid w:val="009D3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D324C"/>
    <w:rPr>
      <w:lang w:val="ru-RU" w:eastAsia="ru-RU" w:bidi="ar-SA"/>
    </w:rPr>
  </w:style>
  <w:style w:type="character" w:styleId="ae">
    <w:name w:val="FollowedHyperlink"/>
    <w:rsid w:val="009D324C"/>
    <w:rPr>
      <w:color w:val="800080"/>
      <w:u w:val="single"/>
    </w:rPr>
  </w:style>
  <w:style w:type="paragraph" w:styleId="10">
    <w:name w:val="toc 1"/>
    <w:basedOn w:val="a0"/>
    <w:next w:val="a0"/>
    <w:autoRedefine/>
    <w:semiHidden/>
    <w:rsid w:val="009D324C"/>
  </w:style>
  <w:style w:type="character" w:customStyle="1" w:styleId="40">
    <w:name w:val="Основной текст (4)_"/>
    <w:link w:val="41"/>
    <w:rsid w:val="009D324C"/>
    <w:rPr>
      <w:b/>
      <w:bCs/>
      <w:i/>
      <w:i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0"/>
    <w:link w:val="40"/>
    <w:rsid w:val="009D324C"/>
    <w:pPr>
      <w:widowControl w:val="0"/>
      <w:shd w:val="clear" w:color="auto" w:fill="FFFFFF"/>
      <w:spacing w:after="720" w:line="326" w:lineRule="exact"/>
      <w:jc w:val="both"/>
    </w:pPr>
    <w:rPr>
      <w:b/>
      <w:bCs/>
      <w:i/>
      <w:iCs/>
      <w:sz w:val="27"/>
      <w:szCs w:val="27"/>
      <w:shd w:val="clear" w:color="auto" w:fill="FFFFFF"/>
    </w:rPr>
  </w:style>
  <w:style w:type="paragraph" w:styleId="af">
    <w:name w:val="Normal (Web)"/>
    <w:basedOn w:val="a0"/>
    <w:uiPriority w:val="99"/>
    <w:rsid w:val="009D324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endnote text"/>
    <w:basedOn w:val="a0"/>
    <w:link w:val="af1"/>
    <w:rsid w:val="009D324C"/>
  </w:style>
  <w:style w:type="character" w:customStyle="1" w:styleId="af1">
    <w:name w:val="Текст концевой сноски Знак"/>
    <w:link w:val="af0"/>
    <w:rsid w:val="009D324C"/>
    <w:rPr>
      <w:lang w:val="ru-RU" w:eastAsia="ru-RU" w:bidi="ar-SA"/>
    </w:rPr>
  </w:style>
  <w:style w:type="character" w:styleId="af2">
    <w:name w:val="endnote reference"/>
    <w:rsid w:val="009D324C"/>
    <w:rPr>
      <w:vertAlign w:val="superscript"/>
    </w:rPr>
  </w:style>
  <w:style w:type="character" w:customStyle="1" w:styleId="af3">
    <w:name w:val="Цветовое выделение"/>
    <w:rsid w:val="009D324C"/>
    <w:rPr>
      <w:b/>
      <w:bCs/>
      <w:color w:val="26282F"/>
      <w:sz w:val="26"/>
      <w:szCs w:val="26"/>
    </w:rPr>
  </w:style>
  <w:style w:type="paragraph" w:customStyle="1" w:styleId="23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24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Title">
    <w:name w:val="ConsPlusTitle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List Paragraph"/>
    <w:basedOn w:val="a0"/>
    <w:qFormat/>
    <w:rsid w:val="009D324C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9D324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ontStyle45">
    <w:name w:val="Font Style45"/>
    <w:uiPriority w:val="99"/>
    <w:rsid w:val="00D42C58"/>
    <w:rPr>
      <w:rFonts w:ascii="Times New Roman" w:hAnsi="Times New Roman"/>
      <w:sz w:val="28"/>
    </w:rPr>
  </w:style>
  <w:style w:type="table" w:styleId="af5">
    <w:name w:val="Table Grid"/>
    <w:basedOn w:val="a2"/>
    <w:rsid w:val="00640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"/>
    <w:basedOn w:val="a0"/>
    <w:rsid w:val="00640C5F"/>
    <w:pPr>
      <w:ind w:left="283" w:hanging="283"/>
    </w:pPr>
  </w:style>
  <w:style w:type="paragraph" w:styleId="25">
    <w:name w:val="List 2"/>
    <w:basedOn w:val="a0"/>
    <w:rsid w:val="00640C5F"/>
    <w:pPr>
      <w:ind w:left="566" w:hanging="283"/>
    </w:pPr>
  </w:style>
  <w:style w:type="paragraph" w:styleId="a">
    <w:name w:val="List Bullet"/>
    <w:basedOn w:val="a0"/>
    <w:rsid w:val="00640C5F"/>
    <w:pPr>
      <w:numPr>
        <w:numId w:val="12"/>
      </w:numPr>
    </w:pPr>
  </w:style>
  <w:style w:type="paragraph" w:styleId="2">
    <w:name w:val="List Bullet 2"/>
    <w:basedOn w:val="a0"/>
    <w:rsid w:val="00640C5F"/>
    <w:pPr>
      <w:numPr>
        <w:numId w:val="13"/>
      </w:numPr>
    </w:pPr>
  </w:style>
  <w:style w:type="paragraph" w:styleId="af7">
    <w:name w:val="Subtitle"/>
    <w:basedOn w:val="a0"/>
    <w:qFormat/>
    <w:rsid w:val="00640C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8">
    <w:name w:val="Normal Indent"/>
    <w:basedOn w:val="a0"/>
    <w:rsid w:val="00640C5F"/>
    <w:pPr>
      <w:ind w:left="708"/>
    </w:pPr>
  </w:style>
  <w:style w:type="paragraph" w:styleId="af9">
    <w:name w:val="Body Text First Indent"/>
    <w:basedOn w:val="a5"/>
    <w:rsid w:val="00640C5F"/>
    <w:pPr>
      <w:spacing w:after="120"/>
      <w:ind w:firstLine="210"/>
      <w:jc w:val="left"/>
    </w:pPr>
    <w:rPr>
      <w:sz w:val="20"/>
    </w:rPr>
  </w:style>
  <w:style w:type="paragraph" w:styleId="26">
    <w:name w:val="Body Text First Indent 2"/>
    <w:basedOn w:val="a6"/>
    <w:rsid w:val="00640C5F"/>
    <w:pPr>
      <w:spacing w:after="120"/>
      <w:ind w:left="283" w:firstLine="210"/>
      <w:jc w:val="left"/>
    </w:pPr>
    <w:rPr>
      <w:sz w:val="20"/>
      <w:szCs w:val="20"/>
    </w:rPr>
  </w:style>
  <w:style w:type="paragraph" w:customStyle="1" w:styleId="Style6">
    <w:name w:val="Style6"/>
    <w:basedOn w:val="a0"/>
    <w:uiPriority w:val="99"/>
    <w:rsid w:val="00D62266"/>
    <w:pPr>
      <w:widowControl w:val="0"/>
      <w:autoSpaceDE w:val="0"/>
      <w:autoSpaceDN w:val="0"/>
      <w:adjustRightInd w:val="0"/>
      <w:spacing w:line="321" w:lineRule="exact"/>
      <w:ind w:firstLine="898"/>
      <w:jc w:val="both"/>
    </w:pPr>
    <w:rPr>
      <w:sz w:val="24"/>
      <w:szCs w:val="24"/>
    </w:rPr>
  </w:style>
  <w:style w:type="paragraph" w:styleId="afa">
    <w:name w:val="Balloon Text"/>
    <w:basedOn w:val="a0"/>
    <w:link w:val="afb"/>
    <w:semiHidden/>
    <w:unhideWhenUsed/>
    <w:rsid w:val="006F57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6F5772"/>
    <w:rPr>
      <w:rFonts w:ascii="Tahoma" w:hAnsi="Tahoma" w:cs="Tahoma"/>
      <w:sz w:val="16"/>
      <w:szCs w:val="16"/>
    </w:rPr>
  </w:style>
  <w:style w:type="character" w:customStyle="1" w:styleId="pt-a0-000010">
    <w:name w:val="pt-a0-000010"/>
    <w:basedOn w:val="a1"/>
    <w:rsid w:val="00E03339"/>
  </w:style>
  <w:style w:type="character" w:customStyle="1" w:styleId="pt-a0-000000">
    <w:name w:val="pt-a0-000000"/>
    <w:basedOn w:val="a1"/>
    <w:rsid w:val="00E03339"/>
  </w:style>
  <w:style w:type="paragraph" w:customStyle="1" w:styleId="ds-markdown-paragraph">
    <w:name w:val="ds-markdown-paragraph"/>
    <w:basedOn w:val="a0"/>
    <w:rsid w:val="00D0202E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Emphasis"/>
    <w:basedOn w:val="a1"/>
    <w:uiPriority w:val="20"/>
    <w:qFormat/>
    <w:rsid w:val="00D0202E"/>
    <w:rPr>
      <w:i/>
      <w:iCs/>
    </w:rPr>
  </w:style>
  <w:style w:type="character" w:styleId="afd">
    <w:name w:val="Strong"/>
    <w:basedOn w:val="a1"/>
    <w:uiPriority w:val="22"/>
    <w:qFormat/>
    <w:rsid w:val="005E07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9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BECE-EB00-4329-98BC-081E85B0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7</Pages>
  <Words>2203</Words>
  <Characters>18469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administracion</Company>
  <LinksUpToDate>false</LinksUpToDate>
  <CharactersWithSpaces>20631</CharactersWithSpaces>
  <SharedDoc>false</SharedDoc>
  <HLinks>
    <vt:vector size="12" baseType="variant"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consultantplus://offline/ref=7F0DDF7C4827A57C785BD3262F8BD0E3EB7EC91B82CF0E70D87EEDE5B9m2I4F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consultantplus://offline/ref=217C698511DC8D5E7654AE85A345DC8F2C2C209D752F9D15E01A26E1FF1F7206CD9A34C398375D4A1F23E8781BD79A51702B9AC2AAF54522S9Q3M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Kovaleva</cp:lastModifiedBy>
  <cp:revision>66</cp:revision>
  <cp:lastPrinted>2026-08-14T03:48:00Z</cp:lastPrinted>
  <dcterms:created xsi:type="dcterms:W3CDTF">2025-03-28T08:49:00Z</dcterms:created>
  <dcterms:modified xsi:type="dcterms:W3CDTF">2026-08-14T03:51:00Z</dcterms:modified>
</cp:coreProperties>
</file>