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64" w:rsidRPr="00BF4B6C" w:rsidRDefault="00803364" w:rsidP="00803364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BF4B6C">
        <w:rPr>
          <w:rFonts w:ascii="Liberation Serif" w:hAnsi="Liberation Serif"/>
          <w:sz w:val="28"/>
          <w:szCs w:val="28"/>
        </w:rPr>
        <w:t xml:space="preserve">Уведомление о проведении публичных консультаций </w:t>
      </w:r>
    </w:p>
    <w:p w:rsidR="00803364" w:rsidRPr="00BF4B6C" w:rsidRDefault="00803364" w:rsidP="00803364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BF4B6C">
        <w:rPr>
          <w:rFonts w:ascii="Liberation Serif" w:hAnsi="Liberation Serif"/>
          <w:sz w:val="28"/>
          <w:szCs w:val="28"/>
        </w:rPr>
        <w:t xml:space="preserve">по проекту нормативного правового акта </w:t>
      </w:r>
    </w:p>
    <w:p w:rsidR="008103A8" w:rsidRPr="00BF4B6C" w:rsidRDefault="008103A8" w:rsidP="008103A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21"/>
      </w:tblGrid>
      <w:tr w:rsidR="008103A8" w:rsidRPr="00BF4B6C" w:rsidTr="00A06EC4">
        <w:trPr>
          <w:trHeight w:val="1219"/>
        </w:trPr>
        <w:tc>
          <w:tcPr>
            <w:tcW w:w="5000" w:type="pct"/>
            <w:tcBorders>
              <w:right w:val="single" w:sz="4" w:space="0" w:color="auto"/>
            </w:tcBorders>
          </w:tcPr>
          <w:p w:rsidR="008103A8" w:rsidRPr="00BF4B6C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1. Реквизиты проекта муниципального нормативного правового акта:</w:t>
            </w:r>
          </w:p>
          <w:p w:rsidR="009A2594" w:rsidRDefault="008103A8" w:rsidP="00A67CC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(вид, сфера муниципального регулирования проекта нормативного правового акта или его отдельных положений, наименование):</w:t>
            </w:r>
          </w:p>
          <w:p w:rsidR="008103A8" w:rsidRPr="00102B50" w:rsidRDefault="00511E58" w:rsidP="004218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 </w:t>
            </w:r>
            <w:r w:rsidR="00102B50" w:rsidRPr="00102B50">
              <w:rPr>
                <w:rFonts w:ascii="Liberation Serif" w:hAnsi="Liberation Serif"/>
                <w:i/>
                <w:sz w:val="28"/>
                <w:szCs w:val="28"/>
              </w:rPr>
              <w:t xml:space="preserve">Проект постановления Администрации Каменск-Уральского городского округа «Об утверждении регламента сопровождения инвестиционных проектов на территории Каменск-Уральского городского округа»  (далее - проект </w:t>
            </w:r>
            <w:r w:rsidR="00421825">
              <w:rPr>
                <w:rFonts w:ascii="Liberation Serif" w:hAnsi="Liberation Serif"/>
                <w:i/>
                <w:sz w:val="28"/>
                <w:szCs w:val="28"/>
              </w:rPr>
              <w:t>НПА</w:t>
            </w:r>
            <w:r w:rsidR="00102B50" w:rsidRPr="00102B50">
              <w:rPr>
                <w:rFonts w:ascii="Liberation Serif" w:hAnsi="Liberation Serif"/>
                <w:i/>
                <w:sz w:val="28"/>
                <w:szCs w:val="28"/>
              </w:rPr>
              <w:t>)</w:t>
            </w:r>
          </w:p>
        </w:tc>
      </w:tr>
      <w:tr w:rsidR="008103A8" w:rsidRPr="00BF4B6C" w:rsidTr="00A06EC4">
        <w:trPr>
          <w:trHeight w:val="1180"/>
        </w:trPr>
        <w:tc>
          <w:tcPr>
            <w:tcW w:w="5000" w:type="pct"/>
            <w:tcBorders>
              <w:right w:val="single" w:sz="4" w:space="0" w:color="auto"/>
            </w:tcBorders>
          </w:tcPr>
          <w:p w:rsidR="00102B50" w:rsidRPr="00102B50" w:rsidRDefault="008103A8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5AFB">
              <w:rPr>
                <w:rFonts w:ascii="Liberation Serif" w:hAnsi="Liberation Serif"/>
                <w:sz w:val="28"/>
                <w:szCs w:val="28"/>
              </w:rPr>
              <w:t xml:space="preserve">2. </w:t>
            </w:r>
            <w:r w:rsidR="00102B50" w:rsidRPr="00102B50">
              <w:rPr>
                <w:rFonts w:ascii="Liberation Serif" w:hAnsi="Liberation Serif"/>
                <w:sz w:val="28"/>
                <w:szCs w:val="28"/>
              </w:rPr>
              <w:t>Сведения о разработчике проекта муниципального нормативного правового акта:</w:t>
            </w:r>
          </w:p>
          <w:p w:rsidR="00102B50" w:rsidRPr="00102B50" w:rsidRDefault="00102B50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>Разработчик: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отдел по развитию территории и муниципальному строительству</w:t>
            </w:r>
          </w:p>
          <w:p w:rsidR="00102B50" w:rsidRPr="00102B50" w:rsidRDefault="00102B50" w:rsidP="00102B50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>Ф.И.О. исполнителя проекта муниципального нормативного правового акта: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2B50">
              <w:rPr>
                <w:rStyle w:val="afd"/>
                <w:rFonts w:ascii="Liberation Serif" w:hAnsi="Liberation Serif"/>
                <w:b w:val="0"/>
                <w:i/>
                <w:iCs/>
                <w:sz w:val="28"/>
                <w:szCs w:val="28"/>
              </w:rPr>
              <w:t>Прокопьева Наталья Николаевна</w:t>
            </w:r>
          </w:p>
          <w:p w:rsidR="00102B50" w:rsidRPr="00102B50" w:rsidRDefault="00102B50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>Должность: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ведущий специалист отдела по развитию территории и муниципальному строительству</w:t>
            </w:r>
          </w:p>
          <w:p w:rsidR="00102B50" w:rsidRPr="00102B50" w:rsidRDefault="00102B50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 xml:space="preserve">Тел: </w:t>
            </w:r>
            <w:r w:rsidRPr="00102B50">
              <w:rPr>
                <w:rStyle w:val="afd"/>
                <w:rFonts w:ascii="Liberation Serif" w:hAnsi="Liberation Serif"/>
                <w:b w:val="0"/>
                <w:i/>
                <w:iCs/>
                <w:sz w:val="28"/>
                <w:szCs w:val="28"/>
              </w:rPr>
              <w:t>8 (3439) 39-68-80</w:t>
            </w:r>
          </w:p>
          <w:p w:rsidR="00102B50" w:rsidRPr="00102B50" w:rsidRDefault="00102B50" w:rsidP="00102B5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i/>
                <w:sz w:val="28"/>
                <w:szCs w:val="28"/>
                <w:lang w:eastAsia="en-US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>Адрес электронной почты:</w:t>
            </w:r>
            <w:r w:rsidRPr="00102B50">
              <w:rPr>
                <w:rFonts w:ascii="Liberation Serif" w:eastAsiaTheme="minorHAnsi" w:hAnsi="Liberation Serif"/>
                <w:i/>
                <w:color w:val="000000"/>
                <w:sz w:val="28"/>
                <w:szCs w:val="28"/>
                <w:lang w:val="en-US" w:eastAsia="en-US"/>
              </w:rPr>
              <w:t>invest</w:t>
            </w:r>
            <w:r w:rsidRPr="00102B50">
              <w:rPr>
                <w:rFonts w:ascii="Liberation Serif" w:eastAsiaTheme="minorHAnsi" w:hAnsi="Liberation Serif"/>
                <w:i/>
                <w:color w:val="000000"/>
                <w:sz w:val="28"/>
                <w:szCs w:val="28"/>
                <w:lang w:eastAsia="en-US"/>
              </w:rPr>
              <w:t>2@admnet.kamensktel.ru</w:t>
            </w:r>
          </w:p>
          <w:p w:rsidR="008103A8" w:rsidRPr="009A2594" w:rsidRDefault="00102B50" w:rsidP="00102B5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2B50">
              <w:rPr>
                <w:rFonts w:ascii="Liberation Serif" w:hAnsi="Liberation Serif"/>
                <w:sz w:val="28"/>
                <w:szCs w:val="28"/>
              </w:rPr>
              <w:t xml:space="preserve">Фактический адрес: </w:t>
            </w:r>
            <w:r w:rsidRPr="00102B50">
              <w:rPr>
                <w:rFonts w:ascii="Liberation Serif" w:hAnsi="Liberation Serif"/>
                <w:i/>
                <w:sz w:val="28"/>
                <w:szCs w:val="28"/>
              </w:rPr>
              <w:t>623400 Каменск-Уральский  городской округ ул. Тевосяна, 1 каб. 425</w:t>
            </w:r>
          </w:p>
        </w:tc>
      </w:tr>
      <w:tr w:rsidR="008103A8" w:rsidRPr="00BF4B6C" w:rsidTr="00A06EC4">
        <w:trPr>
          <w:trHeight w:val="357"/>
        </w:trPr>
        <w:tc>
          <w:tcPr>
            <w:tcW w:w="5000" w:type="pct"/>
          </w:tcPr>
          <w:p w:rsidR="008103A8" w:rsidRPr="00BF4B6C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3. Степень регулирующего воздействия проекта муниципального нормативного правового акта:</w:t>
            </w:r>
          </w:p>
        </w:tc>
      </w:tr>
      <w:tr w:rsidR="008103A8" w:rsidRPr="00BF4B6C" w:rsidTr="00A06EC4">
        <w:trPr>
          <w:trHeight w:val="1170"/>
        </w:trPr>
        <w:tc>
          <w:tcPr>
            <w:tcW w:w="5000" w:type="pct"/>
          </w:tcPr>
          <w:p w:rsidR="008103A8" w:rsidRPr="00BF4B6C" w:rsidRDefault="008103A8" w:rsidP="00C9134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3.1.Степень регулирующего воздействия проекта муниципального нормативного правового акта(высокая/низкая):</w:t>
            </w:r>
            <w:r w:rsidR="00C91343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низкая</w:t>
            </w:r>
          </w:p>
          <w:p w:rsidR="00BF6406" w:rsidRDefault="008103A8" w:rsidP="00CE7408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3.2.Обоснование отнесения проекта муниципального нормативного правового акта к определенной степени регулирующего воздействия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:</w:t>
            </w:r>
            <w:r w:rsidR="00820702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="00102B50" w:rsidRPr="00102B50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проект НПА не устанавливает новые </w:t>
            </w:r>
            <w:r w:rsidR="000D1305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обязанности, </w:t>
            </w:r>
            <w:r w:rsidR="00102B50" w:rsidRPr="00102B50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запреты и ограничения для субъектов предпринимательской и инвестиционной деятельности, не способствует возникновению необоснованных расходов субъектов предпринимательской и инвестиционной деятельности. </w:t>
            </w:r>
            <w:r w:rsidR="00421825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   </w:t>
            </w:r>
            <w:r w:rsidR="00102B50" w:rsidRPr="00102B50">
              <w:rPr>
                <w:rStyle w:val="afc"/>
                <w:rFonts w:ascii="Liberation Serif" w:hAnsi="Liberation Serif"/>
                <w:sz w:val="28"/>
                <w:szCs w:val="28"/>
              </w:rPr>
              <w:t>Проект</w:t>
            </w:r>
            <w:r w:rsidR="00421825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НПА</w:t>
            </w:r>
            <w:r w:rsidR="00102B50" w:rsidRPr="00102B50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направлен на систематизацию и унификацию процедур взаимодействия инвесторов с органами местного самоуправления, что способствует улучшению инвестиционного климата.</w:t>
            </w:r>
          </w:p>
          <w:p w:rsidR="00BF6406" w:rsidRPr="00BF4B6C" w:rsidRDefault="00BF6406" w:rsidP="00E440D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440D4">
              <w:rPr>
                <w:rStyle w:val="afc"/>
                <w:rFonts w:ascii="Liberation Serif" w:hAnsi="Liberation Serif"/>
                <w:sz w:val="28"/>
                <w:szCs w:val="28"/>
              </w:rPr>
              <w:t>После утверждения и размещения регламента в открытом доступе — на официальном сайте Администрации позволит  повысит прозрачность и поможет инвесторам заранее понимать, как с ними будут работать.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4</w:t>
            </w:r>
            <w:r w:rsidRPr="00BF4B6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Pr="00BF4B6C">
              <w:rPr>
                <w:rFonts w:ascii="Liberation Serif" w:hAnsi="Liberation Serif"/>
                <w:sz w:val="28"/>
                <w:szCs w:val="28"/>
              </w:rPr>
              <w:t xml:space="preserve"> Описание проблемы, на решение которой направлено муниципальное регулирование, оценка негативных эффектов, возникающих в связи с наличием рассматриваемой проблемы:</w:t>
            </w: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411713" w:rsidRDefault="008103A8" w:rsidP="0095514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F4B6C">
              <w:rPr>
                <w:rFonts w:ascii="Liberation Serif" w:hAnsi="Liberation Serif" w:cs="Times New Roman"/>
                <w:sz w:val="28"/>
                <w:szCs w:val="28"/>
              </w:rPr>
              <w:t xml:space="preserve">4.1. Описание проблемы, на решение которой направлен предлагаемый способ </w:t>
            </w:r>
            <w:r w:rsidRPr="00955144">
              <w:rPr>
                <w:rFonts w:ascii="Liberation Serif" w:hAnsi="Liberation Serif" w:cs="Times New Roman"/>
                <w:sz w:val="28"/>
                <w:szCs w:val="28"/>
              </w:rPr>
              <w:t>регулирования (информация, подтверждающая существование проблемы):</w:t>
            </w:r>
          </w:p>
          <w:p w:rsidR="005123D8" w:rsidRPr="007C7640" w:rsidRDefault="00102B50" w:rsidP="00731F70">
            <w:pPr>
              <w:pStyle w:val="ConsPlusNormal"/>
              <w:ind w:firstLine="0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437861">
              <w:rPr>
                <w:rFonts w:ascii="Liberation Serif" w:hAnsi="Liberation Serif"/>
                <w:i/>
                <w:iCs/>
                <w:sz w:val="28"/>
                <w:szCs w:val="28"/>
              </w:rPr>
              <w:t xml:space="preserve">    Действующий Регламент сопровождения инвестиционных проектов, утвержденный постановлением от 13.07.2022 № 460, не в полной мере соответствует актуальным требованиям Стандарта деятельности органов местного самоуправления по улучшению инвестиционного климата (Версия 3.0), утвержденного Губернатором Свердловской области 27.11.2024. 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242B09" w:rsidRPr="005C5D85" w:rsidRDefault="008103A8" w:rsidP="00E440D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4.2. Оценка негативных эффектов, возникающих в связи с наличием рассматриваемой проблемы: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E440D4" w:rsidRPr="00E440D4">
              <w:rPr>
                <w:rFonts w:ascii="Liberation Serif" w:hAnsi="Liberation Serif"/>
                <w:i/>
                <w:sz w:val="28"/>
                <w:szCs w:val="28"/>
              </w:rPr>
              <w:t xml:space="preserve">Может повлиять на снижение инвестиционной </w:t>
            </w:r>
            <w:r w:rsidR="00E440D4" w:rsidRPr="00E440D4">
              <w:rPr>
                <w:rFonts w:ascii="Liberation Serif" w:hAnsi="Liberation Serif"/>
                <w:i/>
                <w:sz w:val="28"/>
                <w:szCs w:val="28"/>
              </w:rPr>
              <w:lastRenderedPageBreak/>
              <w:t>привлекательности, на увеличение сроков реализации инвестиционных проектов.</w:t>
            </w:r>
          </w:p>
        </w:tc>
      </w:tr>
      <w:tr w:rsidR="00815FDE" w:rsidRPr="00BF4B6C" w:rsidTr="00A06EC4">
        <w:trPr>
          <w:trHeight w:val="666"/>
        </w:trPr>
        <w:tc>
          <w:tcPr>
            <w:tcW w:w="5000" w:type="pct"/>
          </w:tcPr>
          <w:p w:rsidR="00C45961" w:rsidRDefault="00815FDE" w:rsidP="00C45961">
            <w:pPr>
              <w:pStyle w:val="ds-markdown-paragraph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</w:rPr>
            </w:pPr>
            <w:r w:rsidRPr="00C45961">
              <w:rPr>
                <w:rFonts w:ascii="Liberation Serif" w:hAnsi="Liberation Serif"/>
              </w:rPr>
              <w:lastRenderedPageBreak/>
              <w:t xml:space="preserve">4.3. </w:t>
            </w:r>
            <w:r w:rsidRPr="00C45961">
              <w:rPr>
                <w:rFonts w:ascii="Liberation Serif" w:hAnsi="Liberation Serif"/>
                <w:sz w:val="28"/>
                <w:szCs w:val="28"/>
              </w:rPr>
              <w:t>Воздействие данного регулирования на состояние конкуренции на территории городского округа:</w:t>
            </w:r>
          </w:p>
          <w:p w:rsidR="00242B09" w:rsidRPr="00E440D4" w:rsidRDefault="00820702" w:rsidP="00E440D4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 </w:t>
            </w:r>
            <w:r w:rsidR="00421825">
              <w:rPr>
                <w:rFonts w:ascii="Liberation Serif" w:hAnsi="Liberation Serif"/>
                <w:i/>
                <w:sz w:val="28"/>
                <w:szCs w:val="28"/>
              </w:rPr>
              <w:t>Проект НПА</w:t>
            </w:r>
            <w:r w:rsidR="00242B09" w:rsidRPr="00E440D4">
              <w:rPr>
                <w:rFonts w:ascii="Liberation Serif" w:hAnsi="Liberation Serif"/>
                <w:i/>
                <w:sz w:val="28"/>
                <w:szCs w:val="28"/>
              </w:rPr>
              <w:t xml:space="preserve"> представляет собой разъясняющую схему взаимодействия инвестора с органами местного самоуправления муниципального образования, сроки выполнения органами местного самоуправления муниципального образования мероприятий на каждом этапе реализации инвестиционного проекта, порядок взаимодействия инвестора с администрацией муниципального образования, а также функциональные обязанности структурных подразделений органов местного самоуправления муниципального образования, ответственных за оказание содействия в реализации инвестиционных проектов на территории муниципального образования и привлечение новых инвесторов, в том числе в части оказания муниципальных услуг.</w:t>
            </w:r>
          </w:p>
          <w:p w:rsidR="006A6F33" w:rsidRPr="00242B09" w:rsidRDefault="00E440D4" w:rsidP="006A6F33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  Т</w:t>
            </w:r>
            <w:r w:rsidR="006A6F33" w:rsidRPr="00242B09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аким образом, проект </w:t>
            </w:r>
            <w:r w:rsidR="00421825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НПА </w:t>
            </w:r>
            <w:r w:rsidR="006A6F33" w:rsidRPr="00242B09">
              <w:rPr>
                <w:rStyle w:val="afc"/>
                <w:rFonts w:ascii="Liberation Serif" w:hAnsi="Liberation Serif"/>
                <w:sz w:val="28"/>
                <w:szCs w:val="28"/>
              </w:rPr>
              <w:t>направлен на создание более благоприятной и конкурентной среды для инвестиционной деятельности на территории Каменск-Уральского городского округа.</w:t>
            </w:r>
          </w:p>
        </w:tc>
      </w:tr>
      <w:tr w:rsidR="00DA1F50" w:rsidRPr="00BF4B6C" w:rsidTr="00A06EC4">
        <w:trPr>
          <w:trHeight w:val="666"/>
        </w:trPr>
        <w:tc>
          <w:tcPr>
            <w:tcW w:w="5000" w:type="pct"/>
          </w:tcPr>
          <w:p w:rsidR="00DA1F50" w:rsidRPr="00BF4B6C" w:rsidRDefault="00DA1F50" w:rsidP="00DA1F5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5. Описание предлагаемого способа муниципального регулирования, иных возможных способов решения проблемы (альтернативные способы решения проблемы):</w:t>
            </w:r>
          </w:p>
          <w:p w:rsidR="00DA1F50" w:rsidRPr="00DE2A3F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DE2A3F">
              <w:rPr>
                <w:rStyle w:val="afc"/>
                <w:rFonts w:ascii="Liberation Serif" w:hAnsi="Liberation Serif"/>
                <w:sz w:val="28"/>
                <w:szCs w:val="28"/>
              </w:rPr>
              <w:t>1. Закрепление понятийного аппарата, включая определения «Инвестор (инициатор)», «Инвестиционный проект», «Инвестиционная площадка», «План мероприятий по сопровождению инвестиционного проекта», «Экспертный совет».</w:t>
            </w:r>
          </w:p>
          <w:p w:rsidR="00DE2A3F" w:rsidRPr="00DE2A3F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DE2A3F">
              <w:rPr>
                <w:rStyle w:val="afc"/>
                <w:rFonts w:ascii="Liberation Serif" w:hAnsi="Liberation Serif"/>
                <w:sz w:val="28"/>
                <w:szCs w:val="28"/>
              </w:rPr>
              <w:t>2. Установление четкой процедуры сопровождения инвестиционных проектов, включая:</w:t>
            </w:r>
            <w:r w:rsidR="00820702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</w:t>
            </w:r>
            <w:r w:rsidRPr="00DE2A3F">
              <w:rPr>
                <w:rStyle w:val="afc"/>
                <w:rFonts w:ascii="Liberation Serif" w:hAnsi="Liberation Serif"/>
                <w:sz w:val="28"/>
                <w:szCs w:val="28"/>
              </w:rPr>
              <w:t>подачу и регистрацию заявки на сопровождение (срок – 3 рабочих дня);проверку заявки и взаимодействие с органами местного самоуправления;</w:t>
            </w:r>
            <w:r w:rsidR="00820702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</w:t>
            </w:r>
            <w:r w:rsidRPr="00DE2A3F">
              <w:rPr>
                <w:rStyle w:val="afc"/>
                <w:rFonts w:ascii="Liberation Serif" w:hAnsi="Liberation Serif"/>
                <w:sz w:val="28"/>
                <w:szCs w:val="28"/>
              </w:rPr>
              <w:t>рассмотрение заявки и утверждение Плана мероприятий («дорожной карты») на заседании Экспертного совета;</w:t>
            </w:r>
            <w:r w:rsidR="00820702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</w:t>
            </w:r>
            <w:r w:rsidRPr="00DE2A3F">
              <w:rPr>
                <w:rStyle w:val="afc"/>
                <w:rFonts w:ascii="Liberation Serif" w:hAnsi="Liberation Serif"/>
                <w:sz w:val="28"/>
                <w:szCs w:val="28"/>
              </w:rPr>
              <w:t>мониторинг исполнения Плана мероприятий.</w:t>
            </w:r>
          </w:p>
          <w:p w:rsidR="00DE2A3F" w:rsidRPr="00DE2A3F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DE2A3F">
              <w:rPr>
                <w:rStyle w:val="afc"/>
                <w:rFonts w:ascii="Liberation Serif" w:hAnsi="Liberation Serif"/>
                <w:sz w:val="28"/>
                <w:szCs w:val="28"/>
              </w:rPr>
              <w:t>3. Определение форм поддержки инвесторов: информационно-консультационное содействие, подбор инвестиционных площадок, содействие в заключении договоров о техническом присоединении к объектам инженерной инфраструктуры.</w:t>
            </w:r>
          </w:p>
          <w:p w:rsidR="00DE2A3F" w:rsidRPr="00DE2A3F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DE2A3F">
              <w:rPr>
                <w:rStyle w:val="afc"/>
                <w:rFonts w:ascii="Liberation Serif" w:hAnsi="Liberation Serif"/>
                <w:sz w:val="28"/>
                <w:szCs w:val="28"/>
              </w:rPr>
              <w:t>4. Утверждение форм заявки, журнала регистрации, Плана мероприятий и блок-схемы сопровождения инвестиционного проекта.</w:t>
            </w:r>
          </w:p>
          <w:p w:rsidR="00421825" w:rsidRDefault="00DE2A3F" w:rsidP="00DE2A3F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DE2A3F">
              <w:rPr>
                <w:rStyle w:val="afc"/>
                <w:rFonts w:ascii="Liberation Serif" w:hAnsi="Liberation Serif"/>
                <w:sz w:val="28"/>
                <w:szCs w:val="28"/>
              </w:rPr>
              <w:t>5. Признание утратившими силу постановлений от 13.07.2022 № 460 и от 14.07.2022 № 469.</w:t>
            </w:r>
          </w:p>
          <w:p w:rsidR="00421825" w:rsidRDefault="00421825" w:rsidP="00DE2A3F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</w:p>
          <w:p w:rsidR="00DE2A3F" w:rsidRPr="00DE2A3F" w:rsidRDefault="00421825" w:rsidP="00DE2A3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</w:t>
            </w:r>
            <w:r w:rsidR="00DE2A3F" w:rsidRPr="00DE2A3F">
              <w:rPr>
                <w:rFonts w:ascii="Liberation Serif" w:hAnsi="Liberation Serif"/>
                <w:i/>
                <w:sz w:val="28"/>
                <w:szCs w:val="28"/>
              </w:rPr>
              <w:t xml:space="preserve"> Альтернативные способы решения проблемы:</w:t>
            </w:r>
          </w:p>
          <w:p w:rsidR="00DE2A3F" w:rsidRPr="0067475E" w:rsidRDefault="00421825" w:rsidP="00DE2A3F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</w:t>
            </w:r>
            <w:r w:rsidR="00DE2A3F" w:rsidRPr="0067475E">
              <w:rPr>
                <w:rFonts w:ascii="Liberation Serif" w:hAnsi="Liberation Serif"/>
                <w:i/>
                <w:sz w:val="28"/>
                <w:szCs w:val="28"/>
              </w:rPr>
              <w:t xml:space="preserve">1 способ: </w:t>
            </w:r>
            <w:r w:rsidR="00DE2A3F"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Внесение отдельных поправок в постановление от 13.07.2022 № 460 без принятия нового акта</w:t>
            </w:r>
            <w:r w:rsidR="006A6BF9">
              <w:rPr>
                <w:rStyle w:val="afc"/>
                <w:rFonts w:ascii="Liberation Serif" w:hAnsi="Liberation Serif"/>
                <w:sz w:val="28"/>
                <w:szCs w:val="28"/>
              </w:rPr>
              <w:t>.</w:t>
            </w:r>
          </w:p>
          <w:p w:rsidR="00DE2A3F" w:rsidRPr="0067475E" w:rsidRDefault="00DE2A3F" w:rsidP="00DE2A3F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67475E">
              <w:rPr>
                <w:rFonts w:ascii="Liberation Serif" w:hAnsi="Liberation Serif"/>
                <w:i/>
                <w:sz w:val="28"/>
                <w:szCs w:val="28"/>
              </w:rPr>
              <w:t xml:space="preserve">       2 способ: </w:t>
            </w:r>
            <w:r w:rsidR="0067475E"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Утверждение отдельных документов, регулирующих конкретные аспекты (например, порядок работы Экспертного совета).</w:t>
            </w:r>
          </w:p>
          <w:p w:rsidR="0067475E" w:rsidRDefault="0067475E" w:rsidP="0067475E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   3 способ: Отказ от внесения изменений (сохранение текущего состояния)</w:t>
            </w:r>
            <w:r>
              <w:rPr>
                <w:rStyle w:val="afc"/>
                <w:rFonts w:ascii="Liberation Serif" w:hAnsi="Liberation Serif"/>
                <w:sz w:val="28"/>
                <w:szCs w:val="28"/>
              </w:rPr>
              <w:t>.</w:t>
            </w:r>
          </w:p>
          <w:p w:rsidR="00242B09" w:rsidRDefault="0067475E" w:rsidP="0067475E">
            <w:pPr>
              <w:pStyle w:val="ds-markdown-paragraph"/>
              <w:spacing w:before="0" w:beforeAutospacing="0" w:after="0" w:afterAutospacing="0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Вывод: предлагаемый способ (утверждение нового Регламента) является наиболее оптимальным, так как:</w:t>
            </w:r>
          </w:p>
          <w:p w:rsidR="00E440D4" w:rsidRDefault="0067475E" w:rsidP="00E440D4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E440D4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- позволяет системно и комплексно урегулировать все вопросы сопровождения </w:t>
            </w:r>
            <w:r w:rsidRPr="00E440D4">
              <w:rPr>
                <w:rStyle w:val="afc"/>
                <w:rFonts w:ascii="Liberation Serif" w:hAnsi="Liberation Serif"/>
                <w:sz w:val="28"/>
                <w:szCs w:val="28"/>
              </w:rPr>
              <w:lastRenderedPageBreak/>
              <w:t>инвестиционных проектов</w:t>
            </w:r>
            <w:r w:rsidR="00E440D4" w:rsidRPr="00E440D4">
              <w:rPr>
                <w:rFonts w:ascii="Liberation Serif" w:hAnsi="Liberation Serif"/>
                <w:i/>
                <w:sz w:val="28"/>
                <w:szCs w:val="28"/>
              </w:rPr>
              <w:t xml:space="preserve"> от схемы общения до зон ответственности подразделений</w:t>
            </w:r>
            <w:r w:rsidRPr="00E440D4">
              <w:rPr>
                <w:rStyle w:val="afc"/>
                <w:rFonts w:ascii="Liberation Serif" w:hAnsi="Liberation Serif"/>
                <w:sz w:val="28"/>
                <w:szCs w:val="28"/>
              </w:rPr>
              <w:t>;</w:t>
            </w:r>
            <w:r w:rsidRPr="00E440D4">
              <w:rPr>
                <w:rFonts w:ascii="Liberation Serif" w:hAnsi="Liberation Serif"/>
                <w:i/>
                <w:sz w:val="28"/>
                <w:szCs w:val="28"/>
              </w:rPr>
              <w:br/>
            </w:r>
            <w:r w:rsidRPr="00E440D4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- обеспечивает соответствие актуальным требованиям Стандарта деятельности органов местного самоуправления (Версия 3.0); </w:t>
            </w:r>
          </w:p>
          <w:p w:rsidR="0067475E" w:rsidRPr="00E440D4" w:rsidRDefault="00E440D4" w:rsidP="00E440D4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- </w:t>
            </w:r>
            <w:r w:rsidR="0067475E" w:rsidRPr="00E440D4">
              <w:rPr>
                <w:rStyle w:val="afc"/>
                <w:rFonts w:ascii="Liberation Serif" w:hAnsi="Liberation Serif"/>
                <w:sz w:val="28"/>
                <w:szCs w:val="28"/>
              </w:rPr>
              <w:t>не требует значительных дополнительных финансовых затрат;</w:t>
            </w:r>
            <w:r w:rsidR="0067475E" w:rsidRPr="00E440D4">
              <w:rPr>
                <w:rFonts w:ascii="Liberation Serif" w:hAnsi="Liberation Serif"/>
                <w:i/>
                <w:sz w:val="28"/>
                <w:szCs w:val="28"/>
              </w:rPr>
              <w:br/>
            </w:r>
            <w:r w:rsidR="0067475E" w:rsidRPr="00E440D4">
              <w:rPr>
                <w:rStyle w:val="afc"/>
                <w:rFonts w:ascii="Liberation Serif" w:hAnsi="Liberation Serif"/>
                <w:sz w:val="28"/>
                <w:szCs w:val="28"/>
              </w:rPr>
              <w:t>- обеспечивает прозрачность и предсказуемость процедур для инвесторов</w:t>
            </w:r>
            <w:r w:rsidRPr="00E440D4">
              <w:rPr>
                <w:rStyle w:val="afc"/>
                <w:rFonts w:ascii="Liberation Serif" w:hAnsi="Liberation Serif"/>
                <w:sz w:val="28"/>
                <w:szCs w:val="28"/>
              </w:rPr>
              <w:t>;</w:t>
            </w:r>
          </w:p>
          <w:p w:rsidR="00242B09" w:rsidRPr="00E440D4" w:rsidRDefault="00242B09" w:rsidP="00E440D4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E440D4">
              <w:rPr>
                <w:rFonts w:ascii="Liberation Serif" w:hAnsi="Liberation Serif"/>
                <w:i/>
                <w:sz w:val="28"/>
                <w:szCs w:val="28"/>
              </w:rPr>
              <w:t>- прописывается досудебный (внесудебный) механизм, если у инвестора возникают вопросы или прете</w:t>
            </w:r>
            <w:r w:rsidR="00E440D4" w:rsidRPr="00E440D4">
              <w:rPr>
                <w:rFonts w:ascii="Liberation Serif" w:hAnsi="Liberation Serif"/>
                <w:i/>
                <w:sz w:val="28"/>
                <w:szCs w:val="28"/>
              </w:rPr>
              <w:t>нзии к действиям сопровождающих;</w:t>
            </w:r>
          </w:p>
          <w:p w:rsidR="00242B09" w:rsidRPr="00C45961" w:rsidRDefault="00E440D4" w:rsidP="00E440D4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E440D4">
              <w:rPr>
                <w:rFonts w:ascii="Liberation Serif" w:hAnsi="Liberation Serif"/>
                <w:i/>
                <w:sz w:val="28"/>
                <w:szCs w:val="28"/>
              </w:rPr>
              <w:t>- определяет чёткую схему</w:t>
            </w:r>
            <w:r w:rsidR="00517F43" w:rsidRPr="00E440D4">
              <w:rPr>
                <w:rFonts w:ascii="Liberation Serif" w:hAnsi="Liberation Serif"/>
                <w:i/>
                <w:sz w:val="28"/>
                <w:szCs w:val="28"/>
              </w:rPr>
              <w:t xml:space="preserve">: 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с</w:t>
            </w:r>
            <w:r w:rsidRPr="00E440D4">
              <w:rPr>
                <w:rFonts w:ascii="Liberation Serif" w:hAnsi="Liberation Serif"/>
                <w:i/>
                <w:sz w:val="28"/>
                <w:szCs w:val="28"/>
              </w:rPr>
              <w:t>остав, последовательность и сроки выполнения административных процедур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, ответственных, </w:t>
            </w:r>
            <w:r w:rsidR="00517F43" w:rsidRPr="00E440D4">
              <w:rPr>
                <w:rFonts w:ascii="Liberation Serif" w:hAnsi="Liberation Serif"/>
                <w:i/>
                <w:sz w:val="28"/>
                <w:szCs w:val="28"/>
              </w:rPr>
              <w:t>к кому обращаться на разных этапах (например, к уполномоченному органу, куратору проекта), как происходит обмен информацией.</w:t>
            </w:r>
          </w:p>
        </w:tc>
      </w:tr>
      <w:tr w:rsidR="00D379A0" w:rsidRPr="00BF4B6C" w:rsidTr="007C7640">
        <w:trPr>
          <w:trHeight w:val="727"/>
        </w:trPr>
        <w:tc>
          <w:tcPr>
            <w:tcW w:w="5000" w:type="pct"/>
          </w:tcPr>
          <w:p w:rsidR="0067475E" w:rsidRDefault="00D379A0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lastRenderedPageBreak/>
              <w:t>6. Цели предлагаемого регулирования и их соответствие принципам правового регулирования:</w:t>
            </w:r>
          </w:p>
          <w:p w:rsidR="0061491D" w:rsidRPr="00BF4B6C" w:rsidRDefault="00421825" w:rsidP="007C764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    </w:t>
            </w:r>
            <w:r w:rsidR="0067475E">
              <w:rPr>
                <w:rStyle w:val="afc"/>
                <w:rFonts w:ascii="Liberation Serif" w:hAnsi="Liberation Serif"/>
                <w:sz w:val="28"/>
                <w:szCs w:val="28"/>
              </w:rPr>
              <w:t>С</w:t>
            </w:r>
            <w:r w:rsidR="0067475E"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оздание благоприятных условий для развития инвестиционной деятельности на территории Каменск-Уральского городского округа, унификация процедуры взаимодействия субъектов инвестиционной деятельности с органами местного самоуправления, снижение административных барьеров при реализации инвестиционных проектов.</w:t>
            </w:r>
          </w:p>
        </w:tc>
      </w:tr>
      <w:tr w:rsidR="00C2163F" w:rsidRPr="00BF4B6C" w:rsidTr="00A06EC4">
        <w:trPr>
          <w:trHeight w:val="1514"/>
        </w:trPr>
        <w:tc>
          <w:tcPr>
            <w:tcW w:w="5000" w:type="pct"/>
          </w:tcPr>
          <w:p w:rsidR="007A418A" w:rsidRPr="00BF4B6C" w:rsidRDefault="00D379A0" w:rsidP="00EB64A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7</w:t>
            </w:r>
            <w:r w:rsidR="00C2163F" w:rsidRPr="00BF4B6C">
              <w:rPr>
                <w:rFonts w:ascii="Liberation Serif" w:hAnsi="Liberation Serif"/>
                <w:sz w:val="28"/>
                <w:szCs w:val="28"/>
              </w:rPr>
              <w:t xml:space="preserve">. Ссылка на нормативные правовые акты или их отдельные положения, в соответствии с которыми осуществляется муниципальное </w:t>
            </w:r>
            <w:r w:rsidR="0008330D" w:rsidRPr="00BF4B6C">
              <w:rPr>
                <w:rFonts w:ascii="Liberation Serif" w:hAnsi="Liberation Serif"/>
                <w:sz w:val="28"/>
                <w:szCs w:val="28"/>
              </w:rPr>
              <w:t>регулирование:</w:t>
            </w:r>
          </w:p>
          <w:p w:rsidR="00C91343" w:rsidRPr="00BF4B6C" w:rsidRDefault="00C2163F" w:rsidP="00E42AA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Федеральны</w:t>
            </w:r>
            <w:r w:rsidR="000F3C99" w:rsidRPr="00BF4B6C">
              <w:rPr>
                <w:rFonts w:ascii="Liberation Serif" w:hAnsi="Liberation Serif"/>
                <w:i/>
                <w:sz w:val="28"/>
                <w:szCs w:val="28"/>
              </w:rPr>
              <w:t>й</w:t>
            </w:r>
            <w:r w:rsidR="00810839">
              <w:rPr>
                <w:rFonts w:ascii="Liberation Serif" w:hAnsi="Liberation Serif"/>
                <w:i/>
                <w:sz w:val="28"/>
                <w:szCs w:val="28"/>
              </w:rPr>
              <w:t xml:space="preserve"> закон от 20 марта 2025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года № </w:t>
            </w:r>
            <w:r w:rsidR="00810839">
              <w:rPr>
                <w:rFonts w:ascii="Liberation Serif" w:hAnsi="Liberation Serif"/>
                <w:i/>
                <w:sz w:val="28"/>
                <w:szCs w:val="28"/>
              </w:rPr>
              <w:t>33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-ФЗ «Об общих принципах организации местного самоуправления в </w:t>
            </w:r>
            <w:r w:rsidR="00810839">
              <w:rPr>
                <w:rFonts w:ascii="Liberation Serif" w:hAnsi="Liberation Serif"/>
                <w:i/>
                <w:sz w:val="28"/>
                <w:szCs w:val="28"/>
              </w:rPr>
              <w:t>единой системе публичной власти</w:t>
            </w:r>
            <w:r w:rsidRPr="00BF4B6C">
              <w:rPr>
                <w:rFonts w:ascii="Liberation Serif" w:hAnsi="Liberation Serif"/>
                <w:i/>
                <w:sz w:val="28"/>
                <w:szCs w:val="28"/>
              </w:rPr>
              <w:t>»</w:t>
            </w:r>
            <w:r w:rsidR="0008330D" w:rsidRPr="00BF4B6C">
              <w:rPr>
                <w:rFonts w:ascii="Liberation Serif" w:hAnsi="Liberation Serif"/>
                <w:i/>
                <w:sz w:val="28"/>
                <w:szCs w:val="28"/>
              </w:rPr>
              <w:t>;</w:t>
            </w:r>
          </w:p>
          <w:p w:rsidR="00463278" w:rsidRPr="0067475E" w:rsidRDefault="0067475E" w:rsidP="00357BE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Стандарт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 (Версия 3.0), утвержденный Губернатором Свердловской области от 27.11.2024 № 01-01-40/80;</w:t>
            </w:r>
          </w:p>
          <w:p w:rsidR="0067475E" w:rsidRPr="0067475E" w:rsidRDefault="0067475E" w:rsidP="00357BE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приказ Минэкономразвития России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стандарт»)»;</w:t>
            </w:r>
          </w:p>
          <w:p w:rsidR="0067475E" w:rsidRPr="007C7640" w:rsidRDefault="0067475E" w:rsidP="00357BE5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Устав муниципального образования Каменск-Уральский городской округ Свердловской области.</w:t>
            </w: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8103A8" w:rsidRPr="00BF4B6C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 Сведения об основных группах субъектов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предпринимательской и инвестиционной деятельности, иных группах, включая органы местного самоуправления, муниципальные организации, интересы которых затрагиваются предлагаемым муниципальным регулированием, количественная оценка таких групп: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.1. Основные затрагиваемые группы:</w:t>
            </w:r>
          </w:p>
          <w:p w:rsidR="0067475E" w:rsidRPr="0067475E" w:rsidRDefault="00E42AA5" w:rsidP="007F4513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67475E">
              <w:rPr>
                <w:rFonts w:ascii="Liberation Serif" w:hAnsi="Liberation Serif"/>
                <w:i/>
                <w:sz w:val="28"/>
                <w:szCs w:val="28"/>
              </w:rPr>
              <w:t>1)</w:t>
            </w:r>
            <w:r w:rsidR="00421825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="0067475E"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Субъекты предпринимательской и инвестиционной деятельности, реализующие или планирующие реализацию инвестиционных проектов на территории Каменск-Уральского городского округа;</w:t>
            </w:r>
          </w:p>
          <w:p w:rsidR="00FC5884" w:rsidRPr="0067475E" w:rsidRDefault="0067475E" w:rsidP="007F4513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67475E">
              <w:rPr>
                <w:rFonts w:ascii="Liberation Serif" w:hAnsi="Liberation Serif"/>
                <w:i/>
                <w:sz w:val="28"/>
                <w:szCs w:val="28"/>
              </w:rPr>
              <w:t>2</w:t>
            </w:r>
            <w:r w:rsidR="00FC5884" w:rsidRPr="0067475E">
              <w:rPr>
                <w:rFonts w:ascii="Liberation Serif" w:hAnsi="Liberation Serif"/>
                <w:i/>
                <w:sz w:val="28"/>
                <w:szCs w:val="28"/>
              </w:rPr>
              <w:t xml:space="preserve">) </w:t>
            </w:r>
            <w:r w:rsidRPr="0067475E">
              <w:rPr>
                <w:rFonts w:ascii="Liberation Serif" w:hAnsi="Liberation Serif"/>
                <w:i/>
                <w:sz w:val="28"/>
                <w:szCs w:val="28"/>
              </w:rPr>
              <w:t>О</w:t>
            </w: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рганы местного самоуправления Каменск-Уральского городского округа </w:t>
            </w: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lastRenderedPageBreak/>
              <w:t>(Администрация, отраслевые (функциональные) органы);</w:t>
            </w:r>
          </w:p>
          <w:p w:rsidR="0067475E" w:rsidRPr="00BF4B6C" w:rsidRDefault="0067475E" w:rsidP="007F45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3) Ресурсоснабжающие, электроснабжающие и газоснабжающие организации, участвующие в процессе технического присоединения объектов инвестиционных проектов.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2129D7" w:rsidP="00A46F99">
            <w:pPr>
              <w:pStyle w:val="ConsPlusNonforma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lastRenderedPageBreak/>
              <w:t>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.2. Оценка количества участников отношений (по каждой затрагиваемой группе):</w:t>
            </w:r>
          </w:p>
          <w:p w:rsidR="00A33680" w:rsidRPr="0067475E" w:rsidRDefault="0067475E" w:rsidP="00E440D4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1) По состоянию на начало 2026 года на территории Каменск-Уральского городского округа зарегистрировано 4 801 субъект малого и среднего предпринимательства (МСП), в том числе 1 226 юридических лиц и 3 575 индивидуальных предпринимателей. Дополнительно в округе зарегистрировано 10 359 самозанятых граждан, которые также могут быть потенциальными инициаторами инвестиционных проектов.</w:t>
            </w:r>
          </w:p>
          <w:p w:rsidR="00A33680" w:rsidRPr="0067475E" w:rsidRDefault="00A33680" w:rsidP="00E440D4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67475E">
              <w:rPr>
                <w:rFonts w:ascii="Liberation Serif" w:hAnsi="Liberation Serif"/>
                <w:i/>
                <w:sz w:val="28"/>
                <w:szCs w:val="28"/>
              </w:rPr>
              <w:t>2</w:t>
            </w:r>
            <w:r w:rsidR="0067475E" w:rsidRPr="0067475E">
              <w:rPr>
                <w:rFonts w:ascii="Liberation Serif" w:hAnsi="Liberation Serif"/>
                <w:i/>
                <w:sz w:val="28"/>
                <w:szCs w:val="28"/>
              </w:rPr>
              <w:t>)</w:t>
            </w:r>
            <w:r w:rsidR="00421825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="0067475E" w:rsidRPr="0067475E">
              <w:rPr>
                <w:rFonts w:ascii="Liberation Serif" w:hAnsi="Liberation Serif"/>
                <w:i/>
                <w:sz w:val="28"/>
                <w:szCs w:val="28"/>
              </w:rPr>
              <w:t>Администрация городского округа</w:t>
            </w:r>
            <w:r w:rsidR="003472EF">
              <w:rPr>
                <w:rFonts w:ascii="Liberation Serif" w:hAnsi="Liberation Serif"/>
                <w:i/>
                <w:sz w:val="28"/>
                <w:szCs w:val="28"/>
              </w:rPr>
              <w:t>.</w:t>
            </w:r>
          </w:p>
          <w:p w:rsidR="0067475E" w:rsidRPr="00A33680" w:rsidRDefault="0067475E" w:rsidP="00E440D4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67475E">
              <w:rPr>
                <w:rFonts w:ascii="Liberation Serif" w:hAnsi="Liberation Serif"/>
                <w:i/>
                <w:sz w:val="28"/>
                <w:szCs w:val="28"/>
              </w:rPr>
              <w:t>3)</w:t>
            </w:r>
            <w:r w:rsidR="00421825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Ресурсоснабжающие организации, осуществляющие деятельность на территории Каменск-Уральского городского округа (количество определяется в зависимости от конкретного инвестиционного проекта).</w:t>
            </w:r>
          </w:p>
        </w:tc>
      </w:tr>
      <w:tr w:rsidR="008103A8" w:rsidRPr="00BF4B6C" w:rsidTr="00A06EC4">
        <w:trPr>
          <w:trHeight w:val="380"/>
        </w:trPr>
        <w:tc>
          <w:tcPr>
            <w:tcW w:w="5000" w:type="pct"/>
          </w:tcPr>
          <w:p w:rsidR="000B68F5" w:rsidRPr="0067475E" w:rsidRDefault="00D379A0" w:rsidP="00D2063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9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 Новые функции, полномочия, права и обязанности органов местного самоуправления, возникающие (изменяющиеся) при муниципальном регулировании:</w:t>
            </w:r>
          </w:p>
          <w:p w:rsidR="00810839" w:rsidRPr="0067475E" w:rsidRDefault="0067475E" w:rsidP="00B82F42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     Вносимые изменения не наделяют органы местного самоуправления принципиально новыми функциями или полномочиями. Проект НПА систематизирует и конкретизирует уже существующие полномочия Администрации Каменск-Уральского городского округа в сфере сопровождения инвестиционных проектов, в том числе:</w:t>
            </w:r>
          </w:p>
          <w:p w:rsidR="0067475E" w:rsidRPr="0067475E" w:rsidRDefault="0067475E" w:rsidP="00B82F42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- </w:t>
            </w: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закрепляет функции отдела по развитию территории и муниципальному строительству как координатора работы с инвесторами;</w:t>
            </w:r>
          </w:p>
          <w:p w:rsidR="0067475E" w:rsidRPr="0067475E" w:rsidRDefault="0067475E" w:rsidP="00B82F42">
            <w:pPr>
              <w:autoSpaceDE w:val="0"/>
              <w:autoSpaceDN w:val="0"/>
              <w:adjustRightInd w:val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- </w:t>
            </w: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определяет порядок деятельности Экспертного совета (совещательного органа при главе городского округа);</w:t>
            </w:r>
          </w:p>
          <w:p w:rsidR="0067475E" w:rsidRPr="0036462E" w:rsidRDefault="0067475E" w:rsidP="00B82F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- </w:t>
            </w:r>
            <w:r w:rsidRPr="0067475E">
              <w:rPr>
                <w:rStyle w:val="afc"/>
                <w:rFonts w:ascii="Liberation Serif" w:hAnsi="Liberation Serif"/>
                <w:sz w:val="28"/>
                <w:szCs w:val="28"/>
              </w:rPr>
              <w:t>устанавливает полномочия инвестиционного уполномоченного по утверждению Плана мероприятий.</w:t>
            </w:r>
          </w:p>
        </w:tc>
      </w:tr>
      <w:tr w:rsidR="008103A8" w:rsidRPr="00BF4B6C" w:rsidTr="00D2063E">
        <w:trPr>
          <w:trHeight w:val="2932"/>
        </w:trPr>
        <w:tc>
          <w:tcPr>
            <w:tcW w:w="5000" w:type="pct"/>
          </w:tcPr>
          <w:p w:rsidR="008103A8" w:rsidRPr="00BF4B6C" w:rsidRDefault="00D379A0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10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 Новые обязанности,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запреты и ограничения для субъектов предпринимательской и инвестиционной деятельности либо характеристика изменений содержания существ</w:t>
            </w:r>
            <w:r w:rsidR="00C91343" w:rsidRPr="00BF4B6C">
              <w:rPr>
                <w:rFonts w:ascii="Liberation Serif" w:hAnsi="Liberation Serif"/>
                <w:sz w:val="28"/>
                <w:szCs w:val="28"/>
              </w:rPr>
              <w:t xml:space="preserve">ующих обязанностей, запретов и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ограничений для таких субъектов:</w:t>
            </w:r>
          </w:p>
          <w:p w:rsidR="00B75ABA" w:rsidRPr="00E854A3" w:rsidRDefault="00820702" w:rsidP="00B82F42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   </w:t>
            </w:r>
            <w:r w:rsidR="00E854A3"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>Предлагаемое регулирование не возлагает на</w:t>
            </w: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</w:t>
            </w:r>
            <w:r w:rsidR="00E854A3"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>субъектов предпринимательской и инвестиционной деятельности новых обязательств, не устанавливает запретов и не ужесточает ограничения. Напротив, оно направлено на упрощение процедур взаимодействия с органами местного самоуправления, снижение административных барьеров и повышение уровня информационной и организационной поддержки. Для инвесторов изменения носят исключительно позитивный (оптимизационный) характер.</w:t>
            </w:r>
          </w:p>
        </w:tc>
      </w:tr>
      <w:tr w:rsidR="008103A8" w:rsidRPr="00BF4B6C" w:rsidTr="00A06EC4">
        <w:trPr>
          <w:trHeight w:val="529"/>
        </w:trPr>
        <w:tc>
          <w:tcPr>
            <w:tcW w:w="5000" w:type="pct"/>
          </w:tcPr>
          <w:p w:rsidR="008103A8" w:rsidRPr="00BF4B6C" w:rsidRDefault="00B207F3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11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.Оценка соответствующих расходов (доходов) бюджетов бюджетной системы Российской Федерации,</w:t>
            </w:r>
            <w:r w:rsidR="00C91343" w:rsidRPr="00BF4B6C">
              <w:rPr>
                <w:rFonts w:ascii="Liberation Serif" w:hAnsi="Liberation Serif"/>
                <w:sz w:val="28"/>
                <w:szCs w:val="28"/>
              </w:rPr>
              <w:t xml:space="preserve"> возникающих при муниципальном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регулировании:</w:t>
            </w:r>
          </w:p>
          <w:p w:rsidR="008103A8" w:rsidRPr="00BF4B6C" w:rsidRDefault="008103A8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10.1.Федеральный бюджет: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66D3C" w:rsidRPr="00B66D3C">
              <w:rPr>
                <w:rFonts w:ascii="Liberation Serif" w:hAnsi="Liberation Serif"/>
                <w:i/>
                <w:sz w:val="28"/>
                <w:szCs w:val="28"/>
              </w:rPr>
              <w:t>не возникают</w:t>
            </w:r>
          </w:p>
        </w:tc>
      </w:tr>
      <w:tr w:rsidR="008103A8" w:rsidRPr="00BF4B6C" w:rsidTr="00A06EC4">
        <w:trPr>
          <w:trHeight w:val="331"/>
        </w:trPr>
        <w:tc>
          <w:tcPr>
            <w:tcW w:w="5000" w:type="pct"/>
          </w:tcPr>
          <w:p w:rsidR="00772F19" w:rsidRPr="00BF4B6C" w:rsidRDefault="00B207F3" w:rsidP="00810839">
            <w:pPr>
              <w:tabs>
                <w:tab w:val="left" w:pos="2208"/>
              </w:tabs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11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.2.</w:t>
            </w:r>
            <w:r w:rsidR="00810839">
              <w:rPr>
                <w:rFonts w:ascii="Liberation Serif" w:hAnsi="Liberation Serif"/>
                <w:sz w:val="28"/>
                <w:szCs w:val="28"/>
              </w:rPr>
              <w:t>Областной:</w:t>
            </w:r>
            <w:r w:rsidR="00B66D3C" w:rsidRPr="00B66D3C">
              <w:rPr>
                <w:rFonts w:ascii="Liberation Serif" w:hAnsi="Liberation Serif"/>
                <w:i/>
                <w:sz w:val="28"/>
                <w:szCs w:val="28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20"/>
        </w:trPr>
        <w:tc>
          <w:tcPr>
            <w:tcW w:w="5000" w:type="pct"/>
          </w:tcPr>
          <w:p w:rsidR="008103A8" w:rsidRPr="00BF4B6C" w:rsidRDefault="00B207F3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11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.3.Муниципальн</w:t>
            </w:r>
            <w:r w:rsidR="00810839">
              <w:rPr>
                <w:rFonts w:ascii="Liberation Serif" w:hAnsi="Liberation Serif"/>
                <w:sz w:val="28"/>
                <w:szCs w:val="28"/>
              </w:rPr>
              <w:t>ый бюджет:</w:t>
            </w:r>
            <w:r w:rsidR="00B66D3C" w:rsidRPr="00B66D3C">
              <w:rPr>
                <w:rFonts w:ascii="Liberation Serif" w:hAnsi="Liberation Serif"/>
                <w:i/>
                <w:sz w:val="28"/>
                <w:szCs w:val="28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73"/>
        </w:trPr>
        <w:tc>
          <w:tcPr>
            <w:tcW w:w="5000" w:type="pct"/>
          </w:tcPr>
          <w:p w:rsidR="008103A8" w:rsidRPr="00BF4B6C" w:rsidRDefault="00B207F3" w:rsidP="008108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lastRenderedPageBreak/>
              <w:t>11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.4.Внебюджетные фонды:</w:t>
            </w:r>
            <w:r w:rsidR="00B66D3C" w:rsidRPr="00B66D3C">
              <w:rPr>
                <w:rFonts w:ascii="Liberation Serif" w:hAnsi="Liberation Serif"/>
                <w:i/>
                <w:sz w:val="28"/>
                <w:szCs w:val="28"/>
              </w:rPr>
              <w:t xml:space="preserve"> не возникают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E854A3" w:rsidRDefault="00B207F3" w:rsidP="00F8017B">
            <w:pPr>
              <w:pStyle w:val="ds-markdown-paragraph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12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 xml:space="preserve">. Оценка расходов субъектов предпринимательской и инвестиционной деятельности в </w:t>
            </w:r>
            <w:r w:rsidR="008103A8" w:rsidRPr="00E854A3">
              <w:rPr>
                <w:rFonts w:ascii="Liberation Serif" w:hAnsi="Liberation Serif"/>
                <w:sz w:val="28"/>
                <w:szCs w:val="28"/>
              </w:rPr>
              <w:t>случае, когда реализация проектам</w:t>
            </w:r>
            <w:r w:rsidR="008F6C8F" w:rsidRPr="00E854A3">
              <w:rPr>
                <w:rFonts w:ascii="Liberation Serif" w:hAnsi="Liberation Serif"/>
                <w:sz w:val="28"/>
                <w:szCs w:val="28"/>
              </w:rPr>
              <w:t xml:space="preserve"> м</w:t>
            </w:r>
            <w:r w:rsidR="008103A8" w:rsidRPr="00E854A3">
              <w:rPr>
                <w:rFonts w:ascii="Liberation Serif" w:hAnsi="Liberation Serif"/>
                <w:sz w:val="28"/>
                <w:szCs w:val="28"/>
              </w:rPr>
              <w:t>униципального нормативного правового акта будет способствовать возникновению расходов:</w:t>
            </w:r>
          </w:p>
          <w:p w:rsidR="000D1305" w:rsidRPr="00E854A3" w:rsidRDefault="000D1305" w:rsidP="00F8017B">
            <w:pPr>
              <w:pStyle w:val="ds-markdown-paragraph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</w:p>
          <w:tbl>
            <w:tblPr>
              <w:tblStyle w:val="af5"/>
              <w:tblW w:w="10201" w:type="dxa"/>
              <w:tblLayout w:type="fixed"/>
              <w:tblLook w:val="04A0"/>
            </w:tblPr>
            <w:tblGrid>
              <w:gridCol w:w="3114"/>
              <w:gridCol w:w="2693"/>
              <w:gridCol w:w="2977"/>
              <w:gridCol w:w="1417"/>
            </w:tblGrid>
            <w:tr w:rsidR="00F8017B" w:rsidTr="00F8017B">
              <w:tc>
                <w:tcPr>
                  <w:tcW w:w="3114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</w:rPr>
                    <w:t>Вид возможных расходов</w:t>
                  </w:r>
                </w:p>
              </w:tc>
              <w:tc>
                <w:tcPr>
                  <w:tcW w:w="2693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</w:rPr>
                    <w:t xml:space="preserve">Характер расходов </w:t>
                  </w:r>
                </w:p>
              </w:tc>
              <w:tc>
                <w:tcPr>
                  <w:tcW w:w="2977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</w:rPr>
                    <w:t>Отношение к проекту НПА</w:t>
                  </w:r>
                </w:p>
              </w:tc>
              <w:tc>
                <w:tcPr>
                  <w:tcW w:w="1417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</w:rPr>
                    <w:t>Оценка затрат на 1 заявку</w:t>
                  </w:r>
                </w:p>
              </w:tc>
            </w:tr>
            <w:tr w:rsidR="00F8017B" w:rsidTr="00F8017B">
              <w:tc>
                <w:tcPr>
                  <w:tcW w:w="3114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Style w:val="afd"/>
                      <w:rFonts w:ascii="Liberation Serif" w:hAnsi="Liberation Serif"/>
                      <w:b w:val="0"/>
                      <w:i/>
                    </w:rPr>
                    <w:t>Подготовка заявки</w:t>
                  </w:r>
                  <w:r w:rsidRPr="00F8017B">
                    <w:rPr>
                      <w:rFonts w:ascii="Liberation Serif" w:hAnsi="Liberation Serif"/>
                      <w:i/>
                    </w:rPr>
                    <w:t xml:space="preserve"> (заполнение формы по Приложению № 1)</w:t>
                  </w:r>
                </w:p>
              </w:tc>
              <w:tc>
                <w:tcPr>
                  <w:tcW w:w="2693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Выполняется самим инвестором бесплатно. Допускается использование типового бланка, размещённого на официальном сайте.</w:t>
                  </w:r>
                </w:p>
              </w:tc>
              <w:tc>
                <w:tcPr>
                  <w:tcW w:w="2977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Расходы не предусмотрены. Заявка подаётся в электронном виде или лично – плата не взимается.</w:t>
                  </w:r>
                </w:p>
              </w:tc>
              <w:tc>
                <w:tcPr>
                  <w:tcW w:w="1417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>
                    <w:rPr>
                      <w:rStyle w:val="afc"/>
                      <w:rFonts w:ascii="Liberation Serif" w:hAnsi="Liberation Serif"/>
                    </w:rPr>
                    <w:t>0</w:t>
                  </w:r>
                </w:p>
              </w:tc>
            </w:tr>
            <w:tr w:rsidR="00F8017B" w:rsidTr="00F8017B">
              <w:tc>
                <w:tcPr>
                  <w:tcW w:w="3114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Style w:val="afd"/>
                      <w:rFonts w:ascii="Liberation Serif" w:hAnsi="Liberation Serif"/>
                      <w:b w:val="0"/>
                      <w:i/>
                    </w:rPr>
                    <w:t>Сбор иных материалов, прилагаемых к заявке по желанию инвестора</w:t>
                  </w:r>
                  <w:r w:rsidRPr="00F8017B">
                    <w:rPr>
                      <w:rFonts w:ascii="Liberation Serif" w:hAnsi="Liberation Serif"/>
                      <w:i/>
                    </w:rPr>
                    <w:t xml:space="preserve"> (презентация, проектно-сметная документация, информация о финансировании)</w:t>
                  </w:r>
                </w:p>
              </w:tc>
              <w:tc>
                <w:tcPr>
                  <w:tcW w:w="2693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Данные документы готовятся инвестором в рамках обычной хозяйственной деятельности. Их предоставление не является обязательным требованием Регламента (п. 9 – «по усмотрению инвестора»).</w:t>
                  </w:r>
                </w:p>
              </w:tc>
              <w:tc>
                <w:tcPr>
                  <w:tcW w:w="2977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Расходы на подготовку таких материалов не являются следствием принятия НПА – они возникают при любом инвестиционном процессе независимо от наличия Регламента.</w:t>
                  </w:r>
                </w:p>
              </w:tc>
              <w:tc>
                <w:tcPr>
                  <w:tcW w:w="1417" w:type="dxa"/>
                </w:tcPr>
                <w:p w:rsidR="00F8017B" w:rsidRPr="00F8017B" w:rsidRDefault="00F8017B" w:rsidP="00F8017B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Style w:val="afc"/>
                      <w:rFonts w:ascii="Liberation Serif" w:hAnsi="Liberation Serif"/>
                      <w:i w:val="0"/>
                    </w:rPr>
                  </w:pPr>
                  <w:r w:rsidRPr="00F8017B">
                    <w:rPr>
                      <w:rStyle w:val="afd"/>
                      <w:rFonts w:ascii="Liberation Serif" w:hAnsi="Liberation Serif"/>
                      <w:i/>
                    </w:rPr>
                    <w:t>0</w:t>
                  </w:r>
                  <w:r w:rsidRPr="00F8017B">
                    <w:rPr>
                      <w:rFonts w:ascii="Liberation Serif" w:hAnsi="Liberation Serif"/>
                      <w:i/>
                    </w:rPr>
                    <w:t xml:space="preserve"> (дополнительные расходы не идентифицированы)</w:t>
                  </w:r>
                </w:p>
              </w:tc>
            </w:tr>
            <w:tr w:rsidR="00F8017B" w:rsidTr="00F8017B">
              <w:tc>
                <w:tcPr>
                  <w:tcW w:w="3114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  <w:b/>
                    </w:rPr>
                  </w:pPr>
                  <w:r w:rsidRPr="00F8017B">
                    <w:rPr>
                      <w:rStyle w:val="afd"/>
                      <w:rFonts w:ascii="Liberation Serif" w:hAnsi="Liberation Serif"/>
                      <w:b w:val="0"/>
                      <w:i/>
                    </w:rPr>
                    <w:t>Нотариальное заверение копий или доверенностей</w:t>
                  </w:r>
                </w:p>
              </w:tc>
              <w:tc>
                <w:tcPr>
                  <w:tcW w:w="2693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Регламент не требует нотариального заверения документов для сопровождения. Представительство подтверждается обычными документами (доверенность, приказ о назначении руководителя).</w:t>
                  </w:r>
                </w:p>
              </w:tc>
              <w:tc>
                <w:tcPr>
                  <w:tcW w:w="2977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Отсутствует нормативное требование, влекущее такие затраты.</w:t>
                  </w:r>
                </w:p>
              </w:tc>
              <w:tc>
                <w:tcPr>
                  <w:tcW w:w="1417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>
                    <w:rPr>
                      <w:rStyle w:val="afc"/>
                      <w:rFonts w:ascii="Liberation Serif" w:hAnsi="Liberation Serif"/>
                    </w:rPr>
                    <w:t>0</w:t>
                  </w:r>
                </w:p>
              </w:tc>
            </w:tr>
            <w:tr w:rsidR="00F8017B" w:rsidTr="00F8017B">
              <w:tc>
                <w:tcPr>
                  <w:tcW w:w="3114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d"/>
                      <w:rFonts w:ascii="Liberation Serif" w:hAnsi="Liberation Serif"/>
                      <w:b w:val="0"/>
                      <w:i/>
                    </w:rPr>
                  </w:pPr>
                  <w:r>
                    <w:rPr>
                      <w:rStyle w:val="afd"/>
                      <w:rFonts w:ascii="Liberation Serif" w:hAnsi="Liberation Serif"/>
                      <w:b w:val="0"/>
                      <w:i/>
                    </w:rPr>
                    <w:t>Г</w:t>
                  </w:r>
                  <w:r w:rsidRPr="00F8017B">
                    <w:rPr>
                      <w:rStyle w:val="afd"/>
                      <w:rFonts w:ascii="Liberation Serif" w:hAnsi="Liberation Serif"/>
                      <w:b w:val="0"/>
                      <w:i/>
                    </w:rPr>
                    <w:t>осударственная пошлина или иные обязательные платежи</w:t>
                  </w:r>
                </w:p>
              </w:tc>
              <w:tc>
                <w:tcPr>
                  <w:tcW w:w="2693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Fonts w:ascii="Liberation Serif" w:hAnsi="Liberation Serif"/>
                      <w:i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Регламент не устанавливает никаких сборов за рассмотрение заявки или сопровождение проекта.</w:t>
                  </w:r>
                </w:p>
              </w:tc>
              <w:tc>
                <w:tcPr>
                  <w:tcW w:w="2977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Прямое указание на безвозмездность (п. 4)</w:t>
                  </w:r>
                </w:p>
              </w:tc>
              <w:tc>
                <w:tcPr>
                  <w:tcW w:w="1417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>
                    <w:rPr>
                      <w:rStyle w:val="afc"/>
                      <w:rFonts w:ascii="Liberation Serif" w:hAnsi="Liberation Serif"/>
                    </w:rPr>
                    <w:t>0</w:t>
                  </w:r>
                </w:p>
              </w:tc>
            </w:tr>
            <w:tr w:rsidR="00F8017B" w:rsidTr="00F8017B">
              <w:tc>
                <w:tcPr>
                  <w:tcW w:w="3114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d"/>
                      <w:rFonts w:ascii="Liberation Serif" w:hAnsi="Liberation Serif"/>
                      <w:b w:val="0"/>
                      <w:i/>
                    </w:rPr>
                  </w:pPr>
                  <w:r w:rsidRPr="00F8017B">
                    <w:rPr>
                      <w:rStyle w:val="afd"/>
                      <w:rFonts w:ascii="Liberation Serif" w:hAnsi="Liberation Serif"/>
                      <w:b w:val="0"/>
                      <w:i/>
                    </w:rPr>
                    <w:t>Почтовые расходы при направлении заявки</w:t>
                  </w:r>
                </w:p>
              </w:tc>
              <w:tc>
                <w:tcPr>
                  <w:tcW w:w="2693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Fonts w:ascii="Liberation Serif" w:hAnsi="Liberation Serif"/>
                      <w:i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 xml:space="preserve">Заявка может быть подана лично, по электронной почте или через инвестиционный портал – все способы бесплатны. Почтовое отправление не </w:t>
                  </w:r>
                  <w:r w:rsidRPr="00F8017B">
                    <w:rPr>
                      <w:rFonts w:ascii="Liberation Serif" w:hAnsi="Liberation Serif"/>
                      <w:i/>
                    </w:rPr>
                    <w:lastRenderedPageBreak/>
                    <w:t>является обязательным.</w:t>
                  </w:r>
                </w:p>
              </w:tc>
              <w:tc>
                <w:tcPr>
                  <w:tcW w:w="2977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lastRenderedPageBreak/>
                    <w:t>Инвестор вправе выбрать любой способ, не требующий почтовых расходов.</w:t>
                  </w:r>
                </w:p>
              </w:tc>
              <w:tc>
                <w:tcPr>
                  <w:tcW w:w="1417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>
                    <w:rPr>
                      <w:rStyle w:val="afc"/>
                      <w:rFonts w:ascii="Liberation Serif" w:hAnsi="Liberation Serif"/>
                    </w:rPr>
                    <w:t>0</w:t>
                  </w:r>
                </w:p>
              </w:tc>
            </w:tr>
            <w:tr w:rsidR="00F8017B" w:rsidTr="00F8017B">
              <w:tc>
                <w:tcPr>
                  <w:tcW w:w="3114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d"/>
                      <w:rFonts w:ascii="Liberation Serif" w:hAnsi="Liberation Serif"/>
                      <w:b w:val="0"/>
                      <w:i/>
                    </w:rPr>
                  </w:pPr>
                  <w:r w:rsidRPr="00F8017B">
                    <w:rPr>
                      <w:rStyle w:val="afd"/>
                      <w:rFonts w:ascii="Liberation Serif" w:hAnsi="Liberation Serif"/>
                      <w:b w:val="0"/>
                      <w:i/>
                    </w:rPr>
                    <w:lastRenderedPageBreak/>
                    <w:t>Консультационные услуги сторонних организаций</w:t>
                  </w:r>
                </w:p>
              </w:tc>
              <w:tc>
                <w:tcPr>
                  <w:tcW w:w="2693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Fonts w:ascii="Liberation Serif" w:hAnsi="Liberation Serif"/>
                      <w:i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Инвестор может привлекать внешних консультантов для подготовки заявки, но это не является обязательным и не предусмотрено Регламентом.</w:t>
                  </w:r>
                </w:p>
              </w:tc>
              <w:tc>
                <w:tcPr>
                  <w:tcW w:w="2977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 w:rsidRPr="00F8017B">
                    <w:rPr>
                      <w:rFonts w:ascii="Liberation Serif" w:hAnsi="Liberation Serif"/>
                      <w:i/>
                    </w:rPr>
                    <w:t>Расходы носят добровольный характер и не обусловлены принятием НПА.</w:t>
                  </w:r>
                </w:p>
              </w:tc>
              <w:tc>
                <w:tcPr>
                  <w:tcW w:w="1417" w:type="dxa"/>
                </w:tcPr>
                <w:p w:rsidR="00F8017B" w:rsidRPr="00F8017B" w:rsidRDefault="00F8017B" w:rsidP="00E854A3">
                  <w:pPr>
                    <w:pStyle w:val="ds-markdown-paragraph"/>
                    <w:jc w:val="both"/>
                    <w:rPr>
                      <w:rStyle w:val="afc"/>
                      <w:rFonts w:ascii="Liberation Serif" w:hAnsi="Liberation Serif"/>
                    </w:rPr>
                  </w:pPr>
                  <w:r>
                    <w:rPr>
                      <w:rStyle w:val="afc"/>
                      <w:rFonts w:ascii="Liberation Serif" w:hAnsi="Liberation Serif"/>
                    </w:rPr>
                    <w:t>0</w:t>
                  </w:r>
                </w:p>
              </w:tc>
            </w:tr>
          </w:tbl>
          <w:p w:rsidR="00E03339" w:rsidRPr="00BF4B6C" w:rsidRDefault="00820702" w:rsidP="00421825">
            <w:pPr>
              <w:pStyle w:val="ds-markdown-paragraph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  </w:t>
            </w:r>
            <w:r w:rsidR="00E854A3"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При данном муниципальном регулировании возникновение каких-либо новых расходов для субъектов предпринимательской и инвестиционной деятельности не предусмотрено. Сопровождение инвестиционных проектов осуществляется на безвозмездной основе. Реализация проекта </w:t>
            </w:r>
            <w:r w:rsidR="00421825">
              <w:rPr>
                <w:rStyle w:val="afc"/>
                <w:rFonts w:ascii="Liberation Serif" w:hAnsi="Liberation Serif"/>
                <w:sz w:val="28"/>
                <w:szCs w:val="28"/>
              </w:rPr>
              <w:t>НПА</w:t>
            </w:r>
            <w:r w:rsidR="00E854A3"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не способствует возникновению расходов субъектов предпринимательской и инвестиционной деятельности. Оценка расходов составляет 0 (ноль) рублей как в первый год вступления в силу, так и в дальнейшем.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8103A8" w:rsidRPr="00BF4B6C" w:rsidRDefault="00B207F3" w:rsidP="00A46F99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lastRenderedPageBreak/>
              <w:t>13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.О</w:t>
            </w:r>
            <w:r w:rsidR="008103A8" w:rsidRPr="00BF4B6C">
              <w:rPr>
                <w:rFonts w:ascii="Liberation Serif" w:hAnsi="Liberation Serif" w:cs="Times New Roman"/>
                <w:sz w:val="28"/>
                <w:szCs w:val="28"/>
              </w:rPr>
              <w:t xml:space="preserve">жидаемые результаты и риски решения проблемы предложенным </w:t>
            </w:r>
            <w:r w:rsidR="00217730">
              <w:rPr>
                <w:rFonts w:ascii="Liberation Serif" w:hAnsi="Liberation Serif" w:cs="Times New Roman"/>
                <w:sz w:val="28"/>
                <w:szCs w:val="28"/>
              </w:rPr>
              <w:t>способом</w:t>
            </w:r>
          </w:p>
          <w:p w:rsidR="00217730" w:rsidRDefault="008103A8" w:rsidP="00217730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F4B6C">
              <w:rPr>
                <w:rFonts w:ascii="Liberation Serif" w:hAnsi="Liberation Serif" w:cs="Times New Roman"/>
                <w:sz w:val="28"/>
                <w:szCs w:val="28"/>
              </w:rPr>
              <w:t>регулирования, риски негативных последствий:</w:t>
            </w:r>
          </w:p>
          <w:p w:rsidR="00E854A3" w:rsidRPr="00E854A3" w:rsidRDefault="00511E58" w:rsidP="00E03339">
            <w:pPr>
              <w:pStyle w:val="a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 </w:t>
            </w:r>
            <w:r w:rsidR="00E854A3"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>Создание прозрачного и эффективного механизма сопровождения инвестиционных проектов на территории Каменск-Уральского городского округа;</w:t>
            </w:r>
          </w:p>
          <w:p w:rsidR="003472EF" w:rsidRDefault="00E854A3" w:rsidP="003472EF">
            <w:pPr>
              <w:pStyle w:val="af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 w:rsidRPr="00E854A3">
              <w:rPr>
                <w:rFonts w:ascii="Liberation Serif" w:hAnsi="Liberation Serif"/>
                <w:sz w:val="28"/>
                <w:szCs w:val="28"/>
              </w:rPr>
              <w:t xml:space="preserve">    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E854A3">
              <w:rPr>
                <w:rFonts w:ascii="Liberation Serif" w:hAnsi="Liberation Serif"/>
                <w:sz w:val="28"/>
                <w:szCs w:val="28"/>
              </w:rPr>
              <w:t>С</w:t>
            </w:r>
            <w:r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>окращение административных барьеров и сроков реализации инвестиционных проектов;</w:t>
            </w:r>
          </w:p>
          <w:p w:rsidR="003472EF" w:rsidRDefault="00511E58" w:rsidP="003472EF">
            <w:pPr>
              <w:pStyle w:val="af"/>
              <w:spacing w:before="0" w:beforeAutospacing="0" w:after="0" w:afterAutospacing="0"/>
              <w:jc w:val="both"/>
              <w:rPr>
                <w:rStyle w:val="afc"/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</w:t>
            </w:r>
            <w:r w:rsidR="00820702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</w:t>
            </w:r>
            <w:r w:rsidR="003472EF" w:rsidRPr="00511E58">
              <w:rPr>
                <w:rStyle w:val="afc"/>
                <w:rFonts w:ascii="Liberation Serif" w:hAnsi="Liberation Serif"/>
                <w:sz w:val="28"/>
                <w:szCs w:val="28"/>
              </w:rPr>
              <w:t>Повышение инвестиционной привлекательности муниципального образования за счёт качественного сопровождения инвестиционных проектов, предоставления муниципальных услуг, представления полной и достоверной информации, касающейся вопросов инвестирования. Для получения более высокой оценки муниципального инвестрейтинга региональным министерством инвестиций и развития. Методика оценки синхронизирована с положениями Стандарта 3.0.</w:t>
            </w:r>
          </w:p>
          <w:p w:rsidR="00E854A3" w:rsidRPr="00E854A3" w:rsidRDefault="00511E58" w:rsidP="00E03339">
            <w:pPr>
              <w:pStyle w:val="a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   </w:t>
            </w:r>
            <w:r w:rsidR="00820702"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 </w:t>
            </w:r>
            <w:r w:rsidR="00E854A3"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>Обеспечение системного подхода к взаимодействию инвесторов с органами местного самоуправления;</w:t>
            </w:r>
          </w:p>
          <w:p w:rsidR="00B75ABA" w:rsidRPr="00BF4B6C" w:rsidRDefault="00511E58" w:rsidP="003472EF">
            <w:pPr>
              <w:pStyle w:val="af"/>
              <w:spacing w:before="0" w:beforeAutospacing="0" w:after="0" w:afterAutospacing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</w:t>
            </w:r>
            <w:r w:rsidR="00820702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="00E03339" w:rsidRPr="00E854A3">
              <w:rPr>
                <w:rFonts w:ascii="Liberation Serif" w:hAnsi="Liberation Serif"/>
                <w:i/>
                <w:sz w:val="28"/>
                <w:szCs w:val="28"/>
              </w:rPr>
              <w:t>Вероятность наступления рисков - низкая.</w:t>
            </w:r>
          </w:p>
        </w:tc>
      </w:tr>
      <w:tr w:rsidR="008103A8" w:rsidRPr="00BF4B6C" w:rsidTr="00A06EC4">
        <w:trPr>
          <w:trHeight w:val="414"/>
        </w:trPr>
        <w:tc>
          <w:tcPr>
            <w:tcW w:w="5000" w:type="pct"/>
          </w:tcPr>
          <w:p w:rsidR="003706F3" w:rsidRPr="009926EA" w:rsidRDefault="00240C01" w:rsidP="00A2247A">
            <w:pPr>
              <w:pStyle w:val="ConsPlusNormal"/>
              <w:ind w:hanging="142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 xml:space="preserve">  1</w:t>
            </w:r>
            <w:r w:rsidR="00B207F3" w:rsidRPr="00BF4B6C">
              <w:rPr>
                <w:rFonts w:ascii="Liberation Serif" w:hAnsi="Liberation Serif"/>
                <w:sz w:val="28"/>
                <w:szCs w:val="28"/>
              </w:rPr>
              <w:t>4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.Описание методов контроля эффективности выбранного способа достижения цели регулирования:</w:t>
            </w:r>
          </w:p>
          <w:p w:rsidR="00E854A3" w:rsidRPr="00E854A3" w:rsidRDefault="00511E58" w:rsidP="009926EA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    </w:t>
            </w:r>
            <w:r w:rsidR="00E854A3" w:rsidRPr="00E854A3">
              <w:rPr>
                <w:rFonts w:ascii="Liberation Serif" w:hAnsi="Liberation Serif"/>
                <w:i/>
                <w:sz w:val="28"/>
                <w:szCs w:val="28"/>
              </w:rPr>
              <w:t>Т</w:t>
            </w:r>
            <w:r w:rsidR="00E854A3"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>екущий контроль за соблюдением Регламента осуществляется начальником отдела по развитию территории и муниципальному строительству путем оперативного выявления отклонений от Плана мероприятий и принятия корректирующих мер.</w:t>
            </w:r>
          </w:p>
          <w:p w:rsidR="00240C01" w:rsidRPr="009926EA" w:rsidRDefault="00E854A3" w:rsidP="009926EA">
            <w:pPr>
              <w:numPr>
                <w:ilvl w:val="0"/>
                <w:numId w:val="38"/>
              </w:numPr>
              <w:ind w:left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E854A3">
              <w:rPr>
                <w:rFonts w:ascii="Liberation Serif" w:hAnsi="Liberation Serif"/>
                <w:sz w:val="28"/>
                <w:szCs w:val="28"/>
              </w:rPr>
              <w:t xml:space="preserve">      К</w:t>
            </w:r>
            <w:r w:rsidRPr="00E854A3">
              <w:rPr>
                <w:rStyle w:val="afc"/>
                <w:rFonts w:ascii="Liberation Serif" w:hAnsi="Liberation Serif"/>
                <w:sz w:val="28"/>
                <w:szCs w:val="28"/>
              </w:rPr>
              <w:t>онтроль эффективности выбранного способа регулирования осуществляется через мониторинг исполнения Планов мероприятий по каждому инвестиционному проекту, что позволяет своевременно выявлять отклонения и при необходимости вносить корректировки.</w:t>
            </w:r>
          </w:p>
        </w:tc>
      </w:tr>
      <w:tr w:rsidR="00694A1B" w:rsidRPr="00BF4B6C" w:rsidTr="00A06EC4">
        <w:trPr>
          <w:trHeight w:val="414"/>
        </w:trPr>
        <w:tc>
          <w:tcPr>
            <w:tcW w:w="5000" w:type="pct"/>
          </w:tcPr>
          <w:p w:rsidR="0056519D" w:rsidRDefault="00694A1B" w:rsidP="00BA20B8">
            <w:pPr>
              <w:pStyle w:val="ConsPlusNormal"/>
              <w:ind w:hanging="142"/>
              <w:jc w:val="both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 xml:space="preserve"> 15. Описание ключевых показателей достижения целей предлагаемого регулирования: </w:t>
            </w:r>
          </w:p>
          <w:tbl>
            <w:tblPr>
              <w:tblStyle w:val="af5"/>
              <w:tblW w:w="10201" w:type="dxa"/>
              <w:tblLayout w:type="fixed"/>
              <w:tblLook w:val="04A0"/>
            </w:tblPr>
            <w:tblGrid>
              <w:gridCol w:w="3823"/>
              <w:gridCol w:w="4252"/>
              <w:gridCol w:w="2126"/>
            </w:tblGrid>
            <w:tr w:rsidR="00267FD4" w:rsidRPr="00CE7408" w:rsidTr="00CE7408">
              <w:tc>
                <w:tcPr>
                  <w:tcW w:w="3823" w:type="dxa"/>
                </w:tcPr>
                <w:p w:rsidR="00267FD4" w:rsidRPr="00F8017B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F8017B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Цель регулирования</w:t>
                  </w:r>
                </w:p>
              </w:tc>
              <w:tc>
                <w:tcPr>
                  <w:tcW w:w="4252" w:type="dxa"/>
                </w:tcPr>
                <w:p w:rsidR="00267FD4" w:rsidRPr="00F8017B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F8017B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Целевые показатели</w:t>
                  </w:r>
                </w:p>
              </w:tc>
              <w:tc>
                <w:tcPr>
                  <w:tcW w:w="2126" w:type="dxa"/>
                </w:tcPr>
                <w:p w:rsidR="00267FD4" w:rsidRPr="00F8017B" w:rsidRDefault="00CE7408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F8017B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t>Целевое значение</w:t>
                  </w:r>
                </w:p>
              </w:tc>
            </w:tr>
            <w:tr w:rsidR="0056519D" w:rsidRPr="00CE7408" w:rsidTr="00CE7408">
              <w:tc>
                <w:tcPr>
                  <w:tcW w:w="3823" w:type="dxa"/>
                  <w:vAlign w:val="center"/>
                </w:tcPr>
                <w:p w:rsidR="0056519D" w:rsidRPr="00F8017B" w:rsidRDefault="000C73BE" w:rsidP="0056519D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t xml:space="preserve">Создание эффективного </w:t>
                  </w: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lastRenderedPageBreak/>
                    <w:t>механизма сопровождения инвестиционных проектов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F8017B" w:rsidRDefault="000C73BE" w:rsidP="0056519D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lastRenderedPageBreak/>
                    <w:t xml:space="preserve">Количество инвестиционных </w:t>
                  </w: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lastRenderedPageBreak/>
                    <w:t>проектов, в отношении которых утверждены Планы мероприятий</w:t>
                  </w:r>
                </w:p>
              </w:tc>
              <w:tc>
                <w:tcPr>
                  <w:tcW w:w="2126" w:type="dxa"/>
                </w:tcPr>
                <w:p w:rsidR="0056519D" w:rsidRPr="00F8017B" w:rsidRDefault="000C73BE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F8017B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lastRenderedPageBreak/>
                    <w:t xml:space="preserve">Количество </w:t>
                  </w:r>
                  <w:r w:rsidRPr="00F8017B"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  <w:lastRenderedPageBreak/>
                    <w:t>проектов, в год</w:t>
                  </w:r>
                </w:p>
              </w:tc>
            </w:tr>
            <w:tr w:rsidR="0056519D" w:rsidRPr="00CE7408" w:rsidTr="00CE7408">
              <w:trPr>
                <w:trHeight w:val="1311"/>
              </w:trPr>
              <w:tc>
                <w:tcPr>
                  <w:tcW w:w="3823" w:type="dxa"/>
                  <w:vAlign w:val="center"/>
                </w:tcPr>
                <w:p w:rsidR="0056519D" w:rsidRPr="00F8017B" w:rsidRDefault="000C73BE" w:rsidP="0056519D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lastRenderedPageBreak/>
                    <w:t>Снижение административных барьеров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F8017B" w:rsidRDefault="008E7707" w:rsidP="0056519D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t>С</w:t>
                  </w:r>
                  <w:r w:rsidR="000C73BE"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t>облюдение установленных сроков выполнения административных процедур</w:t>
                  </w:r>
                </w:p>
              </w:tc>
              <w:tc>
                <w:tcPr>
                  <w:tcW w:w="2126" w:type="dxa"/>
                </w:tcPr>
                <w:p w:rsidR="0056519D" w:rsidRPr="00F8017B" w:rsidRDefault="000C73BE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F8017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100 %</w:t>
                  </w:r>
                </w:p>
              </w:tc>
            </w:tr>
            <w:tr w:rsidR="0056519D" w:rsidRPr="00CE7408" w:rsidTr="00CE7408">
              <w:tc>
                <w:tcPr>
                  <w:tcW w:w="3823" w:type="dxa"/>
                  <w:vAlign w:val="center"/>
                </w:tcPr>
                <w:p w:rsidR="0056519D" w:rsidRPr="00F8017B" w:rsidRDefault="000C73BE" w:rsidP="0056519D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t>Повышение инвестиционной привлекательности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F8017B" w:rsidRDefault="008E7707" w:rsidP="0056519D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t>У</w:t>
                  </w:r>
                  <w:r w:rsidR="000C73BE"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t>величение количества инвестиционных проектов, реализуемых на территории городского округа</w:t>
                  </w:r>
                </w:p>
              </w:tc>
              <w:tc>
                <w:tcPr>
                  <w:tcW w:w="2126" w:type="dxa"/>
                </w:tcPr>
                <w:p w:rsidR="0056519D" w:rsidRPr="00F8017B" w:rsidRDefault="000C73BE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  <w:r w:rsidRPr="00F8017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Положительная динамика</w:t>
                  </w:r>
                </w:p>
              </w:tc>
            </w:tr>
            <w:tr w:rsidR="0056519D" w:rsidRPr="00CE7408" w:rsidTr="00CE7408">
              <w:tc>
                <w:tcPr>
                  <w:tcW w:w="3823" w:type="dxa"/>
                  <w:vAlign w:val="center"/>
                </w:tcPr>
                <w:p w:rsidR="0056519D" w:rsidRPr="00F8017B" w:rsidRDefault="000C73BE" w:rsidP="0056519D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t>Обеспечение прозрачности процедур</w:t>
                  </w:r>
                </w:p>
              </w:tc>
              <w:tc>
                <w:tcPr>
                  <w:tcW w:w="4252" w:type="dxa"/>
                  <w:vAlign w:val="center"/>
                </w:tcPr>
                <w:p w:rsidR="0056519D" w:rsidRPr="00F8017B" w:rsidRDefault="000C73BE" w:rsidP="0056519D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Style w:val="afc"/>
                      <w:rFonts w:ascii="Liberation Serif" w:hAnsi="Liberation Serif"/>
                      <w:sz w:val="24"/>
                      <w:szCs w:val="24"/>
                    </w:rPr>
                    <w:t>Наличие утвержденных форм документов и блок-схемы</w:t>
                  </w:r>
                </w:p>
              </w:tc>
              <w:tc>
                <w:tcPr>
                  <w:tcW w:w="2126" w:type="dxa"/>
                </w:tcPr>
                <w:p w:rsidR="0056519D" w:rsidRPr="00F8017B" w:rsidRDefault="00CE7408" w:rsidP="00267FD4">
                  <w:pPr>
                    <w:numPr>
                      <w:ilvl w:val="1"/>
                      <w:numId w:val="22"/>
                    </w:numPr>
                    <w:ind w:left="0"/>
                    <w:jc w:val="both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F8017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100 %</w:t>
                  </w:r>
                </w:p>
                <w:p w:rsidR="0056519D" w:rsidRPr="00F8017B" w:rsidRDefault="0056519D" w:rsidP="00EC6F0D">
                  <w:pPr>
                    <w:jc w:val="both"/>
                    <w:rPr>
                      <w:rFonts w:ascii="Liberation Serif" w:hAnsi="Liberation Serif"/>
                      <w:bCs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694A1B" w:rsidRPr="00BF4B6C" w:rsidRDefault="00694A1B" w:rsidP="007B6CAA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103A8" w:rsidRPr="00BF4B6C" w:rsidTr="00A06EC4">
        <w:trPr>
          <w:trHeight w:val="1939"/>
        </w:trPr>
        <w:tc>
          <w:tcPr>
            <w:tcW w:w="5000" w:type="pct"/>
          </w:tcPr>
          <w:p w:rsidR="008103A8" w:rsidRPr="00BF4B6C" w:rsidRDefault="002129D7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8"/>
                <w:szCs w:val="28"/>
              </w:rPr>
            </w:pPr>
            <w:r w:rsidRPr="00BF4B6C">
              <w:rPr>
                <w:rFonts w:ascii="Liberation Serif" w:hAnsi="Liberation Serif" w:cs="Courier New"/>
                <w:sz w:val="28"/>
                <w:szCs w:val="28"/>
              </w:rPr>
              <w:lastRenderedPageBreak/>
              <w:t>16</w:t>
            </w:r>
            <w:r w:rsidR="008103A8" w:rsidRPr="00BF4B6C">
              <w:rPr>
                <w:rFonts w:ascii="Liberation Serif" w:hAnsi="Liberation Serif" w:cs="Courier New"/>
                <w:sz w:val="28"/>
                <w:szCs w:val="28"/>
              </w:rPr>
              <w:t xml:space="preserve">.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</w:p>
          <w:p w:rsidR="008E7707" w:rsidRDefault="00CA49AC" w:rsidP="000C73BE">
            <w:pPr>
              <w:pStyle w:val="ds-markdown-paragraph"/>
              <w:spacing w:before="0" w:beforeAutospacing="0" w:after="0" w:afterAutospacing="0"/>
              <w:ind w:left="3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>- п</w:t>
            </w:r>
            <w:r w:rsidR="000C73BE" w:rsidRPr="000C73BE">
              <w:rPr>
                <w:rStyle w:val="afc"/>
                <w:rFonts w:ascii="Liberation Serif" w:hAnsi="Liberation Serif"/>
                <w:sz w:val="28"/>
                <w:szCs w:val="28"/>
              </w:rPr>
              <w:t>роведение обучения (инструктажа) с муниципальными служащими по новым правилам сопровождения инвестиционных проектов;</w:t>
            </w:r>
          </w:p>
          <w:p w:rsidR="008E7707" w:rsidRDefault="00CA49AC" w:rsidP="000C73BE">
            <w:pPr>
              <w:pStyle w:val="ds-markdown-paragraph"/>
              <w:spacing w:before="0" w:beforeAutospacing="0" w:after="0" w:afterAutospacing="0"/>
              <w:ind w:left="3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8E7707">
              <w:rPr>
                <w:rFonts w:ascii="Liberation Serif" w:hAnsi="Liberation Serif"/>
                <w:sz w:val="28"/>
                <w:szCs w:val="28"/>
              </w:rPr>
              <w:t>о</w:t>
            </w:r>
            <w:r w:rsidR="000C73BE" w:rsidRPr="000C73BE">
              <w:rPr>
                <w:rStyle w:val="afc"/>
                <w:rFonts w:ascii="Liberation Serif" w:hAnsi="Liberation Serif"/>
                <w:sz w:val="28"/>
                <w:szCs w:val="28"/>
              </w:rPr>
              <w:t>рганизация мониторинга правоприменительной практики (сбор статистики по количеству заявок, срокам рассмотрения, реализованным проектам) для последующей оценки эффективности регулирования;</w:t>
            </w:r>
          </w:p>
          <w:p w:rsidR="008103A8" w:rsidRPr="000C73BE" w:rsidRDefault="00CA49AC" w:rsidP="000C73BE">
            <w:pPr>
              <w:pStyle w:val="ds-markdown-paragraph"/>
              <w:spacing w:before="0" w:beforeAutospacing="0" w:after="0" w:afterAutospacing="0"/>
              <w:ind w:left="35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Style w:val="afc"/>
                <w:rFonts w:ascii="Liberation Serif" w:hAnsi="Liberation Serif"/>
                <w:sz w:val="28"/>
                <w:szCs w:val="28"/>
              </w:rPr>
              <w:t xml:space="preserve">- </w:t>
            </w:r>
            <w:r w:rsidR="000C73BE" w:rsidRPr="000C73BE">
              <w:rPr>
                <w:rStyle w:val="afc"/>
                <w:rFonts w:ascii="Liberation Serif" w:hAnsi="Liberation Serif"/>
                <w:sz w:val="28"/>
                <w:szCs w:val="28"/>
              </w:rPr>
              <w:t>размещение информации о порядке сопровождения инвестиционных проектов на официальном сайте Администрации и инвестиционном портале Каменск-Уральского.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17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.Предполагаемая дата вступления в силу проекта муниципального нормативного правового акта, оценка необходимости установления переходного периода и (или) отсрочки вступления его в силу либо необходимость распространения предлагаемого регулирования на ранее возникшие отношения:</w:t>
            </w:r>
          </w:p>
          <w:p w:rsidR="00D62266" w:rsidRPr="00BF4B6C" w:rsidRDefault="00694A1B" w:rsidP="00A46F99">
            <w:pPr>
              <w:pStyle w:val="ConsPlusNonformat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17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.1. Необходимость установления переходного периода и (или) отсрочка введения предполагаемого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 xml:space="preserve">регулирования: </w:t>
            </w:r>
            <w:r w:rsidR="008103A8" w:rsidRPr="00BF4B6C">
              <w:rPr>
                <w:rFonts w:ascii="Liberation Serif" w:hAnsi="Liberation Serif"/>
                <w:sz w:val="28"/>
                <w:szCs w:val="28"/>
                <w:u w:val="single"/>
              </w:rPr>
              <w:t>НЕТ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BF4B6C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8103A8" w:rsidRPr="00BF4B6C" w:rsidRDefault="00D62266" w:rsidP="00A46F99">
            <w:pPr>
              <w:pStyle w:val="ConsPlusNonformat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BF4B6C">
              <w:rPr>
                <w:rFonts w:ascii="Liberation Serif" w:hAnsi="Liberation Serif" w:cs="Times New Roman"/>
                <w:i/>
                <w:sz w:val="28"/>
                <w:szCs w:val="28"/>
              </w:rPr>
              <w:t xml:space="preserve">проект НПА переходных положений не предусматривает, вступает </w:t>
            </w:r>
            <w:r w:rsidR="00762D17" w:rsidRPr="00BF4B6C">
              <w:rPr>
                <w:rFonts w:ascii="Liberation Serif" w:hAnsi="Liberation Serif" w:cs="Times New Roman"/>
                <w:i/>
                <w:sz w:val="28"/>
                <w:szCs w:val="28"/>
              </w:rPr>
              <w:t>с момента принятия решения Думой Каменск-Уральского городского округа.</w:t>
            </w:r>
          </w:p>
          <w:p w:rsidR="00E75F14" w:rsidRPr="00BF4B6C" w:rsidRDefault="00694A1B" w:rsidP="00A46F99">
            <w:pPr>
              <w:pStyle w:val="ConsPlusNonformat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17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 xml:space="preserve">.2. Необходимость распространения предлагаемого регулирования на ранее возникшие отношения: </w:t>
            </w:r>
            <w:r w:rsidR="008103A8" w:rsidRPr="00BF4B6C">
              <w:rPr>
                <w:rFonts w:ascii="Liberation Serif" w:hAnsi="Liberation Serif"/>
                <w:sz w:val="28"/>
                <w:szCs w:val="28"/>
                <w:u w:val="single"/>
              </w:rPr>
              <w:t>НЕТ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BF4B6C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8103A8" w:rsidRPr="00BF4B6C" w:rsidRDefault="00E75F14" w:rsidP="00E75F14">
            <w:pPr>
              <w:pStyle w:val="ConsPlusNonformat"/>
              <w:rPr>
                <w:rFonts w:ascii="Liberation Serif" w:hAnsi="Liberation Serif" w:cs="Times New Roman"/>
                <w:sz w:val="28"/>
                <w:szCs w:val="28"/>
              </w:rPr>
            </w:pPr>
            <w:r w:rsidRPr="00BF4B6C">
              <w:rPr>
                <w:rFonts w:ascii="Liberation Serif" w:hAnsi="Liberation Serif" w:cs="Times New Roman"/>
                <w:i/>
                <w:sz w:val="28"/>
                <w:szCs w:val="28"/>
              </w:rPr>
              <w:t>нет</w:t>
            </w:r>
          </w:p>
        </w:tc>
      </w:tr>
      <w:tr w:rsidR="008103A8" w:rsidRPr="00BF4B6C" w:rsidTr="00A06EC4">
        <w:trPr>
          <w:trHeight w:val="666"/>
        </w:trPr>
        <w:tc>
          <w:tcPr>
            <w:tcW w:w="5000" w:type="pct"/>
          </w:tcPr>
          <w:p w:rsidR="008103A8" w:rsidRPr="00BF4B6C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 Сведения о проведении публичных консультаций по проекту муниципального нормативного правового акта:</w:t>
            </w:r>
          </w:p>
          <w:p w:rsidR="008103A8" w:rsidRPr="00BF4B6C" w:rsidRDefault="00694A1B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>18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.1.Полный электронный адрес размещения уведомления о проведении публичных консультаций по проекту муниципального нормативного правового, проекта муниципального нормативного правового акта,</w:t>
            </w:r>
            <w:r w:rsidR="0082070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проекта заключения:</w:t>
            </w:r>
            <w:r w:rsidR="00A41827" w:rsidRPr="00BF4B6C">
              <w:rPr>
                <w:rFonts w:ascii="Liberation Serif" w:hAnsi="Liberation Serif"/>
                <w:i/>
                <w:sz w:val="28"/>
                <w:szCs w:val="28"/>
              </w:rPr>
              <w:t>https://kamensk-uralskiy.ru/jekonomika/ocenka_regulirujushhego_vozdejstvija/ocenka_regulirujushhego_vozdejstvija_proektov_aktov.html</w:t>
            </w:r>
          </w:p>
          <w:p w:rsidR="008103A8" w:rsidRPr="00BF4B6C" w:rsidRDefault="00694A1B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sz w:val="28"/>
                <w:szCs w:val="28"/>
              </w:rPr>
            </w:pPr>
            <w:r w:rsidRPr="00BF4B6C">
              <w:rPr>
                <w:rFonts w:ascii="Liberation Serif" w:hAnsi="Liberation Serif"/>
                <w:sz w:val="28"/>
                <w:szCs w:val="28"/>
              </w:rPr>
              <w:t xml:space="preserve">  18</w:t>
            </w:r>
            <w:r w:rsidR="001460BB" w:rsidRPr="00BF4B6C">
              <w:rPr>
                <w:rFonts w:ascii="Liberation Serif" w:hAnsi="Liberation Serif"/>
                <w:sz w:val="28"/>
                <w:szCs w:val="28"/>
              </w:rPr>
              <w:t xml:space="preserve">.2. Срок проведения </w:t>
            </w:r>
            <w:r w:rsidR="008103A8" w:rsidRPr="00BF4B6C">
              <w:rPr>
                <w:rFonts w:ascii="Liberation Serif" w:hAnsi="Liberation Serif"/>
                <w:sz w:val="28"/>
                <w:szCs w:val="28"/>
              </w:rPr>
              <w:t>публичных консультаций по проекту муниципального нормативного правового акта:</w:t>
            </w:r>
          </w:p>
          <w:p w:rsidR="008103A8" w:rsidRPr="00BF4B6C" w:rsidRDefault="00511E58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   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>начало: «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28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>»</w:t>
            </w:r>
            <w:r w:rsidR="00905DAC">
              <w:rPr>
                <w:rFonts w:ascii="Liberation Serif" w:hAnsi="Liberation Serif"/>
                <w:i/>
                <w:sz w:val="28"/>
                <w:szCs w:val="28"/>
              </w:rPr>
              <w:t xml:space="preserve"> ию</w:t>
            </w:r>
            <w:r w:rsidR="00EC6F0D">
              <w:rPr>
                <w:rFonts w:ascii="Liberation Serif" w:hAnsi="Liberation Serif"/>
                <w:i/>
                <w:sz w:val="28"/>
                <w:szCs w:val="28"/>
              </w:rPr>
              <w:t xml:space="preserve">ля </w:t>
            </w:r>
            <w:r w:rsidR="00511A51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202</w:t>
            </w:r>
            <w:r w:rsidR="00EC6F0D">
              <w:rPr>
                <w:rFonts w:ascii="Liberation Serif" w:hAnsi="Liberation Serif"/>
                <w:i/>
                <w:sz w:val="28"/>
                <w:szCs w:val="28"/>
              </w:rPr>
              <w:t>6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г.;                              </w:t>
            </w:r>
          </w:p>
          <w:p w:rsidR="008103A8" w:rsidRPr="00BF4B6C" w:rsidRDefault="00511E58" w:rsidP="00357B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lastRenderedPageBreak/>
              <w:t xml:space="preserve">  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>окончание: «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10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>»</w:t>
            </w:r>
            <w:r w:rsidR="00905DAC">
              <w:rPr>
                <w:rFonts w:ascii="Liberation Serif" w:hAnsi="Liberation Serif"/>
                <w:i/>
                <w:sz w:val="28"/>
                <w:szCs w:val="28"/>
              </w:rPr>
              <w:t xml:space="preserve"> августа</w:t>
            </w:r>
            <w:r w:rsidR="00511A51" w:rsidRPr="00BF4B6C">
              <w:rPr>
                <w:rFonts w:ascii="Liberation Serif" w:hAnsi="Liberation Serif"/>
                <w:i/>
                <w:sz w:val="28"/>
                <w:szCs w:val="28"/>
              </w:rPr>
              <w:t xml:space="preserve"> 202</w:t>
            </w:r>
            <w:r w:rsidR="00EC6F0D">
              <w:rPr>
                <w:rFonts w:ascii="Liberation Serif" w:hAnsi="Liberation Serif"/>
                <w:i/>
                <w:sz w:val="28"/>
                <w:szCs w:val="28"/>
              </w:rPr>
              <w:t>6</w:t>
            </w:r>
            <w:r w:rsidR="008103A8" w:rsidRPr="00BF4B6C">
              <w:rPr>
                <w:rFonts w:ascii="Liberation Serif" w:hAnsi="Liberation Serif"/>
                <w:i/>
                <w:sz w:val="28"/>
                <w:szCs w:val="28"/>
              </w:rPr>
              <w:t>г.</w:t>
            </w:r>
          </w:p>
        </w:tc>
      </w:tr>
    </w:tbl>
    <w:p w:rsidR="008103A8" w:rsidRPr="00BF4B6C" w:rsidRDefault="001460BB" w:rsidP="008103A8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BF4B6C">
        <w:rPr>
          <w:rFonts w:ascii="Liberation Serif" w:hAnsi="Liberation Serif"/>
          <w:sz w:val="28"/>
          <w:szCs w:val="28"/>
        </w:rPr>
        <w:lastRenderedPageBreak/>
        <w:t>Разработчик:</w:t>
      </w:r>
      <w:bookmarkStart w:id="0" w:name="_GoBack"/>
      <w:bookmarkEnd w:id="0"/>
      <w:r w:rsidR="00511E58">
        <w:rPr>
          <w:rFonts w:ascii="Liberation Serif" w:hAnsi="Liberation Serif"/>
          <w:sz w:val="28"/>
          <w:szCs w:val="28"/>
        </w:rPr>
        <w:t xml:space="preserve"> </w:t>
      </w:r>
      <w:r w:rsidR="008E7707">
        <w:rPr>
          <w:rFonts w:ascii="Liberation Serif" w:hAnsi="Liberation Serif"/>
          <w:i/>
          <w:sz w:val="28"/>
          <w:szCs w:val="28"/>
        </w:rPr>
        <w:t>Прокопьева Н.Н.</w:t>
      </w:r>
      <w:r w:rsidR="00511E58">
        <w:rPr>
          <w:rFonts w:ascii="Liberation Serif" w:hAnsi="Liberation Serif"/>
          <w:i/>
          <w:sz w:val="28"/>
          <w:szCs w:val="28"/>
        </w:rPr>
        <w:t>28.07.2026</w:t>
      </w:r>
    </w:p>
    <w:sectPr w:rsidR="008103A8" w:rsidRPr="00BF4B6C" w:rsidSect="00F353F2">
      <w:headerReference w:type="even" r:id="rId8"/>
      <w:headerReference w:type="default" r:id="rId9"/>
      <w:pgSz w:w="11906" w:h="16838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2EF" w:rsidRDefault="003472EF">
      <w:r>
        <w:separator/>
      </w:r>
    </w:p>
  </w:endnote>
  <w:endnote w:type="continuationSeparator" w:id="1">
    <w:p w:rsidR="003472EF" w:rsidRDefault="00347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2EF" w:rsidRDefault="003472EF">
      <w:r>
        <w:separator/>
      </w:r>
    </w:p>
  </w:footnote>
  <w:footnote w:type="continuationSeparator" w:id="1">
    <w:p w:rsidR="003472EF" w:rsidRDefault="00347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EF" w:rsidRDefault="00A50D0A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472E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472EF" w:rsidRDefault="003472E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EF" w:rsidRDefault="00A50D0A">
    <w:pPr>
      <w:pStyle w:val="a8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 w:rsidR="003472E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21825">
      <w:rPr>
        <w:rStyle w:val="ab"/>
        <w:noProof/>
      </w:rPr>
      <w:t>7</w:t>
    </w:r>
    <w:r>
      <w:rPr>
        <w:rStyle w:val="ab"/>
      </w:rPr>
      <w:fldChar w:fldCharType="end"/>
    </w:r>
  </w:p>
  <w:p w:rsidR="003472EF" w:rsidRDefault="003472EF">
    <w:pPr>
      <w:pStyle w:val="a8"/>
      <w:framePr w:wrap="around" w:vAnchor="text" w:hAnchor="margin" w:xAlign="center" w:y="1"/>
      <w:rPr>
        <w:rStyle w:val="ab"/>
      </w:rPr>
    </w:pPr>
  </w:p>
  <w:p w:rsidR="003472EF" w:rsidRDefault="003472EF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1C697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BAB2DA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6E3DE9"/>
    <w:multiLevelType w:val="multilevel"/>
    <w:tmpl w:val="8C1E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E3ADE"/>
    <w:multiLevelType w:val="hybridMultilevel"/>
    <w:tmpl w:val="985EC79C"/>
    <w:lvl w:ilvl="0" w:tplc="F3D848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832F31"/>
    <w:multiLevelType w:val="multilevel"/>
    <w:tmpl w:val="7294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83350"/>
    <w:multiLevelType w:val="multilevel"/>
    <w:tmpl w:val="7634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C2478E"/>
    <w:multiLevelType w:val="multilevel"/>
    <w:tmpl w:val="9454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04733"/>
    <w:multiLevelType w:val="multilevel"/>
    <w:tmpl w:val="7132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95378"/>
    <w:multiLevelType w:val="multilevel"/>
    <w:tmpl w:val="DCFA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53C4E"/>
    <w:multiLevelType w:val="hybridMultilevel"/>
    <w:tmpl w:val="CF8E0D60"/>
    <w:lvl w:ilvl="0" w:tplc="737250B0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0">
    <w:nsid w:val="24186584"/>
    <w:multiLevelType w:val="multilevel"/>
    <w:tmpl w:val="7EAA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7A127B"/>
    <w:multiLevelType w:val="hybridMultilevel"/>
    <w:tmpl w:val="80CA4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A7788"/>
    <w:multiLevelType w:val="multilevel"/>
    <w:tmpl w:val="C2B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02772E"/>
    <w:multiLevelType w:val="hybridMultilevel"/>
    <w:tmpl w:val="A7003C8A"/>
    <w:lvl w:ilvl="0" w:tplc="20361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5670A7"/>
    <w:multiLevelType w:val="multilevel"/>
    <w:tmpl w:val="1AC8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9B0A42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98129F"/>
    <w:multiLevelType w:val="multilevel"/>
    <w:tmpl w:val="1E86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87F12"/>
    <w:multiLevelType w:val="multilevel"/>
    <w:tmpl w:val="452A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8E0A3D"/>
    <w:multiLevelType w:val="multilevel"/>
    <w:tmpl w:val="CBB4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413832"/>
    <w:multiLevelType w:val="multilevel"/>
    <w:tmpl w:val="1704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080AD1"/>
    <w:multiLevelType w:val="multilevel"/>
    <w:tmpl w:val="3ED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AA64D3"/>
    <w:multiLevelType w:val="multilevel"/>
    <w:tmpl w:val="A178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949D4"/>
    <w:multiLevelType w:val="multilevel"/>
    <w:tmpl w:val="A1E66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8C32765"/>
    <w:multiLevelType w:val="multilevel"/>
    <w:tmpl w:val="2866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F92A02"/>
    <w:multiLevelType w:val="multilevel"/>
    <w:tmpl w:val="9432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347162"/>
    <w:multiLevelType w:val="multilevel"/>
    <w:tmpl w:val="057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916BFD"/>
    <w:multiLevelType w:val="multilevel"/>
    <w:tmpl w:val="0CB0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F000D"/>
    <w:multiLevelType w:val="multilevel"/>
    <w:tmpl w:val="473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C74503"/>
    <w:multiLevelType w:val="hybridMultilevel"/>
    <w:tmpl w:val="16344574"/>
    <w:lvl w:ilvl="0" w:tplc="A7A63F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207C26"/>
    <w:multiLevelType w:val="multilevel"/>
    <w:tmpl w:val="FCA4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5640A4"/>
    <w:multiLevelType w:val="multilevel"/>
    <w:tmpl w:val="4C08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31F24"/>
    <w:multiLevelType w:val="hybridMultilevel"/>
    <w:tmpl w:val="5174213E"/>
    <w:lvl w:ilvl="0" w:tplc="AC34E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3339E4"/>
    <w:multiLevelType w:val="hybridMultilevel"/>
    <w:tmpl w:val="46C41D76"/>
    <w:lvl w:ilvl="0" w:tplc="35F8F7B4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667319D3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B125080"/>
    <w:multiLevelType w:val="multilevel"/>
    <w:tmpl w:val="03D2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73397F"/>
    <w:multiLevelType w:val="multilevel"/>
    <w:tmpl w:val="0502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4B75DA"/>
    <w:multiLevelType w:val="hybridMultilevel"/>
    <w:tmpl w:val="25A223CC"/>
    <w:lvl w:ilvl="0" w:tplc="7EEA58F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00332"/>
    <w:multiLevelType w:val="multilevel"/>
    <w:tmpl w:val="7F7E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85639C"/>
    <w:multiLevelType w:val="multilevel"/>
    <w:tmpl w:val="6246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FC5156"/>
    <w:multiLevelType w:val="multilevel"/>
    <w:tmpl w:val="2CA4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006909"/>
    <w:multiLevelType w:val="multilevel"/>
    <w:tmpl w:val="B3A4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36"/>
  </w:num>
  <w:num w:numId="4">
    <w:abstractNumId w:val="11"/>
  </w:num>
  <w:num w:numId="5">
    <w:abstractNumId w:val="9"/>
  </w:num>
  <w:num w:numId="6">
    <w:abstractNumId w:val="31"/>
  </w:num>
  <w:num w:numId="7">
    <w:abstractNumId w:val="32"/>
  </w:num>
  <w:num w:numId="8">
    <w:abstractNumId w:val="28"/>
  </w:num>
  <w:num w:numId="9">
    <w:abstractNumId w:val="22"/>
  </w:num>
  <w:num w:numId="10">
    <w:abstractNumId w:val="33"/>
  </w:num>
  <w:num w:numId="11">
    <w:abstractNumId w:val="15"/>
  </w:num>
  <w:num w:numId="12">
    <w:abstractNumId w:val="1"/>
  </w:num>
  <w:num w:numId="13">
    <w:abstractNumId w:val="0"/>
  </w:num>
  <w:num w:numId="14">
    <w:abstractNumId w:val="12"/>
  </w:num>
  <w:num w:numId="15">
    <w:abstractNumId w:val="18"/>
  </w:num>
  <w:num w:numId="16">
    <w:abstractNumId w:val="24"/>
  </w:num>
  <w:num w:numId="17">
    <w:abstractNumId w:val="34"/>
  </w:num>
  <w:num w:numId="18">
    <w:abstractNumId w:val="5"/>
  </w:num>
  <w:num w:numId="19">
    <w:abstractNumId w:val="21"/>
  </w:num>
  <w:num w:numId="20">
    <w:abstractNumId w:val="10"/>
  </w:num>
  <w:num w:numId="21">
    <w:abstractNumId w:val="26"/>
  </w:num>
  <w:num w:numId="22">
    <w:abstractNumId w:val="7"/>
  </w:num>
  <w:num w:numId="23">
    <w:abstractNumId w:val="16"/>
  </w:num>
  <w:num w:numId="24">
    <w:abstractNumId w:val="27"/>
  </w:num>
  <w:num w:numId="25">
    <w:abstractNumId w:val="17"/>
  </w:num>
  <w:num w:numId="26">
    <w:abstractNumId w:val="14"/>
  </w:num>
  <w:num w:numId="27">
    <w:abstractNumId w:val="37"/>
  </w:num>
  <w:num w:numId="28">
    <w:abstractNumId w:val="2"/>
  </w:num>
  <w:num w:numId="29">
    <w:abstractNumId w:val="23"/>
  </w:num>
  <w:num w:numId="30">
    <w:abstractNumId w:val="20"/>
  </w:num>
  <w:num w:numId="31">
    <w:abstractNumId w:val="19"/>
  </w:num>
  <w:num w:numId="32">
    <w:abstractNumId w:val="8"/>
  </w:num>
  <w:num w:numId="33">
    <w:abstractNumId w:val="38"/>
  </w:num>
  <w:num w:numId="34">
    <w:abstractNumId w:val="35"/>
  </w:num>
  <w:num w:numId="35">
    <w:abstractNumId w:val="6"/>
  </w:num>
  <w:num w:numId="36">
    <w:abstractNumId w:val="4"/>
  </w:num>
  <w:num w:numId="37">
    <w:abstractNumId w:val="39"/>
  </w:num>
  <w:num w:numId="38">
    <w:abstractNumId w:val="30"/>
  </w:num>
  <w:num w:numId="39">
    <w:abstractNumId w:val="25"/>
  </w:num>
  <w:num w:numId="40">
    <w:abstractNumId w:val="2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324C"/>
    <w:rsid w:val="000369CE"/>
    <w:rsid w:val="00041F0A"/>
    <w:rsid w:val="000420ED"/>
    <w:rsid w:val="000546CF"/>
    <w:rsid w:val="000655DA"/>
    <w:rsid w:val="00071A84"/>
    <w:rsid w:val="0007561D"/>
    <w:rsid w:val="0008330D"/>
    <w:rsid w:val="00093703"/>
    <w:rsid w:val="00095CDD"/>
    <w:rsid w:val="00096709"/>
    <w:rsid w:val="000A7B0B"/>
    <w:rsid w:val="000B68F5"/>
    <w:rsid w:val="000C73BE"/>
    <w:rsid w:val="000C78F2"/>
    <w:rsid w:val="000D1305"/>
    <w:rsid w:val="000D3165"/>
    <w:rsid w:val="000D61FA"/>
    <w:rsid w:val="000E777F"/>
    <w:rsid w:val="000F3C99"/>
    <w:rsid w:val="000F7EE2"/>
    <w:rsid w:val="00102B50"/>
    <w:rsid w:val="00104183"/>
    <w:rsid w:val="00106136"/>
    <w:rsid w:val="00107A5D"/>
    <w:rsid w:val="00140835"/>
    <w:rsid w:val="001430A6"/>
    <w:rsid w:val="001460BB"/>
    <w:rsid w:val="001469B2"/>
    <w:rsid w:val="00187D87"/>
    <w:rsid w:val="001971BF"/>
    <w:rsid w:val="001A541F"/>
    <w:rsid w:val="001B668B"/>
    <w:rsid w:val="001C7309"/>
    <w:rsid w:val="001D1DC5"/>
    <w:rsid w:val="001D6AC3"/>
    <w:rsid w:val="001E72C8"/>
    <w:rsid w:val="00201E8A"/>
    <w:rsid w:val="0020471B"/>
    <w:rsid w:val="00211892"/>
    <w:rsid w:val="002129D7"/>
    <w:rsid w:val="0021368B"/>
    <w:rsid w:val="00217730"/>
    <w:rsid w:val="0023527F"/>
    <w:rsid w:val="00240C01"/>
    <w:rsid w:val="00242B09"/>
    <w:rsid w:val="002525A0"/>
    <w:rsid w:val="00267FD4"/>
    <w:rsid w:val="002729E5"/>
    <w:rsid w:val="0028675A"/>
    <w:rsid w:val="00297EED"/>
    <w:rsid w:val="002A33D2"/>
    <w:rsid w:val="002A4984"/>
    <w:rsid w:val="002B2BFE"/>
    <w:rsid w:val="002C12CE"/>
    <w:rsid w:val="002E44EE"/>
    <w:rsid w:val="002E5A0D"/>
    <w:rsid w:val="002F530D"/>
    <w:rsid w:val="0030706B"/>
    <w:rsid w:val="003079E3"/>
    <w:rsid w:val="00331E33"/>
    <w:rsid w:val="00334ACC"/>
    <w:rsid w:val="003472EF"/>
    <w:rsid w:val="00352B55"/>
    <w:rsid w:val="00354506"/>
    <w:rsid w:val="00357BE5"/>
    <w:rsid w:val="0036462E"/>
    <w:rsid w:val="0036700E"/>
    <w:rsid w:val="003706F3"/>
    <w:rsid w:val="003762C2"/>
    <w:rsid w:val="003850EC"/>
    <w:rsid w:val="00393AD1"/>
    <w:rsid w:val="003A3A87"/>
    <w:rsid w:val="003A709B"/>
    <w:rsid w:val="003B3B29"/>
    <w:rsid w:val="003D32C3"/>
    <w:rsid w:val="003E5C50"/>
    <w:rsid w:val="00403266"/>
    <w:rsid w:val="00411713"/>
    <w:rsid w:val="00417A2B"/>
    <w:rsid w:val="00420339"/>
    <w:rsid w:val="00421825"/>
    <w:rsid w:val="00423D20"/>
    <w:rsid w:val="00437861"/>
    <w:rsid w:val="00437E2F"/>
    <w:rsid w:val="004425F8"/>
    <w:rsid w:val="00447D7B"/>
    <w:rsid w:val="004614B8"/>
    <w:rsid w:val="00463278"/>
    <w:rsid w:val="00476CDF"/>
    <w:rsid w:val="004805AA"/>
    <w:rsid w:val="004823B8"/>
    <w:rsid w:val="004A5309"/>
    <w:rsid w:val="004A618B"/>
    <w:rsid w:val="004B51EF"/>
    <w:rsid w:val="004C20D6"/>
    <w:rsid w:val="004C4164"/>
    <w:rsid w:val="004C4B67"/>
    <w:rsid w:val="004D1E9E"/>
    <w:rsid w:val="004E51CD"/>
    <w:rsid w:val="004E76B6"/>
    <w:rsid w:val="00510CE4"/>
    <w:rsid w:val="00511A51"/>
    <w:rsid w:val="00511E58"/>
    <w:rsid w:val="005123D8"/>
    <w:rsid w:val="00514327"/>
    <w:rsid w:val="00517F43"/>
    <w:rsid w:val="00523E67"/>
    <w:rsid w:val="00537E8B"/>
    <w:rsid w:val="0054688A"/>
    <w:rsid w:val="00546AF6"/>
    <w:rsid w:val="005506C7"/>
    <w:rsid w:val="005515A1"/>
    <w:rsid w:val="00551B33"/>
    <w:rsid w:val="0056519D"/>
    <w:rsid w:val="0056738B"/>
    <w:rsid w:val="00574703"/>
    <w:rsid w:val="00575482"/>
    <w:rsid w:val="00583508"/>
    <w:rsid w:val="0058404F"/>
    <w:rsid w:val="005841DE"/>
    <w:rsid w:val="00591DEC"/>
    <w:rsid w:val="00595BA6"/>
    <w:rsid w:val="00596A53"/>
    <w:rsid w:val="005C5D85"/>
    <w:rsid w:val="005C7E1C"/>
    <w:rsid w:val="005D239D"/>
    <w:rsid w:val="005D57F3"/>
    <w:rsid w:val="005E070B"/>
    <w:rsid w:val="005F4131"/>
    <w:rsid w:val="0060198E"/>
    <w:rsid w:val="00602E6E"/>
    <w:rsid w:val="00605843"/>
    <w:rsid w:val="0061491D"/>
    <w:rsid w:val="00614AA5"/>
    <w:rsid w:val="00630A51"/>
    <w:rsid w:val="00640392"/>
    <w:rsid w:val="00640C5F"/>
    <w:rsid w:val="00642DC8"/>
    <w:rsid w:val="00642F63"/>
    <w:rsid w:val="0065098E"/>
    <w:rsid w:val="00653606"/>
    <w:rsid w:val="006628DA"/>
    <w:rsid w:val="00664279"/>
    <w:rsid w:val="00672F16"/>
    <w:rsid w:val="0067475E"/>
    <w:rsid w:val="00694A1B"/>
    <w:rsid w:val="006A0506"/>
    <w:rsid w:val="006A6BF9"/>
    <w:rsid w:val="006A6C20"/>
    <w:rsid w:val="006A6F33"/>
    <w:rsid w:val="006A7944"/>
    <w:rsid w:val="006C07E6"/>
    <w:rsid w:val="006C4539"/>
    <w:rsid w:val="006C60C8"/>
    <w:rsid w:val="006E311D"/>
    <w:rsid w:val="006F5772"/>
    <w:rsid w:val="00707F48"/>
    <w:rsid w:val="0072246E"/>
    <w:rsid w:val="00724FB4"/>
    <w:rsid w:val="00731F70"/>
    <w:rsid w:val="007354E6"/>
    <w:rsid w:val="007522A2"/>
    <w:rsid w:val="0075296D"/>
    <w:rsid w:val="00755015"/>
    <w:rsid w:val="00756AB8"/>
    <w:rsid w:val="00762D17"/>
    <w:rsid w:val="00772F19"/>
    <w:rsid w:val="00774943"/>
    <w:rsid w:val="00783CE9"/>
    <w:rsid w:val="00790C06"/>
    <w:rsid w:val="007A418A"/>
    <w:rsid w:val="007A64E1"/>
    <w:rsid w:val="007B2B8A"/>
    <w:rsid w:val="007B6CAA"/>
    <w:rsid w:val="007C7640"/>
    <w:rsid w:val="007D0120"/>
    <w:rsid w:val="007E2EB6"/>
    <w:rsid w:val="007E552E"/>
    <w:rsid w:val="007F4513"/>
    <w:rsid w:val="00802701"/>
    <w:rsid w:val="00803364"/>
    <w:rsid w:val="008103A8"/>
    <w:rsid w:val="00810839"/>
    <w:rsid w:val="00814F11"/>
    <w:rsid w:val="00815294"/>
    <w:rsid w:val="00815FDE"/>
    <w:rsid w:val="008206F6"/>
    <w:rsid w:val="00820702"/>
    <w:rsid w:val="00824E5A"/>
    <w:rsid w:val="00825CCE"/>
    <w:rsid w:val="008647A5"/>
    <w:rsid w:val="00866CA8"/>
    <w:rsid w:val="008768EE"/>
    <w:rsid w:val="008875BB"/>
    <w:rsid w:val="00891180"/>
    <w:rsid w:val="008A4BC7"/>
    <w:rsid w:val="008A67CC"/>
    <w:rsid w:val="008B7CA3"/>
    <w:rsid w:val="008D6018"/>
    <w:rsid w:val="008D7719"/>
    <w:rsid w:val="008E7707"/>
    <w:rsid w:val="008F1BC6"/>
    <w:rsid w:val="008F6C8F"/>
    <w:rsid w:val="0090079D"/>
    <w:rsid w:val="00905DAC"/>
    <w:rsid w:val="0091593C"/>
    <w:rsid w:val="00920C0B"/>
    <w:rsid w:val="009230D7"/>
    <w:rsid w:val="009246FB"/>
    <w:rsid w:val="009247BB"/>
    <w:rsid w:val="00937125"/>
    <w:rsid w:val="00955144"/>
    <w:rsid w:val="00980711"/>
    <w:rsid w:val="00984361"/>
    <w:rsid w:val="00990B15"/>
    <w:rsid w:val="00991416"/>
    <w:rsid w:val="00991852"/>
    <w:rsid w:val="009926EA"/>
    <w:rsid w:val="009A2594"/>
    <w:rsid w:val="009A4DAF"/>
    <w:rsid w:val="009B2531"/>
    <w:rsid w:val="009B3D75"/>
    <w:rsid w:val="009B64B6"/>
    <w:rsid w:val="009C3DCB"/>
    <w:rsid w:val="009D324C"/>
    <w:rsid w:val="009E21A8"/>
    <w:rsid w:val="009E35C2"/>
    <w:rsid w:val="009E458A"/>
    <w:rsid w:val="009F0558"/>
    <w:rsid w:val="009F3D27"/>
    <w:rsid w:val="009F4528"/>
    <w:rsid w:val="00A006E4"/>
    <w:rsid w:val="00A06EC4"/>
    <w:rsid w:val="00A10188"/>
    <w:rsid w:val="00A15BE2"/>
    <w:rsid w:val="00A2247A"/>
    <w:rsid w:val="00A24124"/>
    <w:rsid w:val="00A30F4D"/>
    <w:rsid w:val="00A33680"/>
    <w:rsid w:val="00A37DAC"/>
    <w:rsid w:val="00A41827"/>
    <w:rsid w:val="00A44805"/>
    <w:rsid w:val="00A46F99"/>
    <w:rsid w:val="00A50D0A"/>
    <w:rsid w:val="00A50D35"/>
    <w:rsid w:val="00A55F65"/>
    <w:rsid w:val="00A560A7"/>
    <w:rsid w:val="00A67CCA"/>
    <w:rsid w:val="00A7656A"/>
    <w:rsid w:val="00A77002"/>
    <w:rsid w:val="00A931B9"/>
    <w:rsid w:val="00A94A7D"/>
    <w:rsid w:val="00AA2355"/>
    <w:rsid w:val="00AB146E"/>
    <w:rsid w:val="00AB196A"/>
    <w:rsid w:val="00AC1496"/>
    <w:rsid w:val="00AC21D3"/>
    <w:rsid w:val="00AC3DD3"/>
    <w:rsid w:val="00AC3FCC"/>
    <w:rsid w:val="00AC668A"/>
    <w:rsid w:val="00AC7261"/>
    <w:rsid w:val="00AD2D40"/>
    <w:rsid w:val="00AD65F5"/>
    <w:rsid w:val="00AF00CD"/>
    <w:rsid w:val="00AF6236"/>
    <w:rsid w:val="00AF76A8"/>
    <w:rsid w:val="00B052DD"/>
    <w:rsid w:val="00B07499"/>
    <w:rsid w:val="00B164C6"/>
    <w:rsid w:val="00B2032A"/>
    <w:rsid w:val="00B207F3"/>
    <w:rsid w:val="00B22792"/>
    <w:rsid w:val="00B22FDD"/>
    <w:rsid w:val="00B26DAD"/>
    <w:rsid w:val="00B31F31"/>
    <w:rsid w:val="00B32744"/>
    <w:rsid w:val="00B464F5"/>
    <w:rsid w:val="00B530B6"/>
    <w:rsid w:val="00B5711D"/>
    <w:rsid w:val="00B66D3C"/>
    <w:rsid w:val="00B70E75"/>
    <w:rsid w:val="00B74AF9"/>
    <w:rsid w:val="00B75ABA"/>
    <w:rsid w:val="00B76671"/>
    <w:rsid w:val="00B775E2"/>
    <w:rsid w:val="00B77FEC"/>
    <w:rsid w:val="00B80D22"/>
    <w:rsid w:val="00B82F42"/>
    <w:rsid w:val="00B86FD4"/>
    <w:rsid w:val="00B90597"/>
    <w:rsid w:val="00B91F5E"/>
    <w:rsid w:val="00B94AC1"/>
    <w:rsid w:val="00B97740"/>
    <w:rsid w:val="00BA0C0C"/>
    <w:rsid w:val="00BA20B8"/>
    <w:rsid w:val="00BA4C2D"/>
    <w:rsid w:val="00BB5DF7"/>
    <w:rsid w:val="00BB685D"/>
    <w:rsid w:val="00BC5A54"/>
    <w:rsid w:val="00BC7AD0"/>
    <w:rsid w:val="00BD3CCB"/>
    <w:rsid w:val="00BF3A8D"/>
    <w:rsid w:val="00BF4B6C"/>
    <w:rsid w:val="00BF6406"/>
    <w:rsid w:val="00C017B1"/>
    <w:rsid w:val="00C2163F"/>
    <w:rsid w:val="00C21731"/>
    <w:rsid w:val="00C225AA"/>
    <w:rsid w:val="00C231DA"/>
    <w:rsid w:val="00C45961"/>
    <w:rsid w:val="00C50343"/>
    <w:rsid w:val="00C52E79"/>
    <w:rsid w:val="00C63E31"/>
    <w:rsid w:val="00C64662"/>
    <w:rsid w:val="00C71F84"/>
    <w:rsid w:val="00C91343"/>
    <w:rsid w:val="00C93F2A"/>
    <w:rsid w:val="00C95D57"/>
    <w:rsid w:val="00CA3313"/>
    <w:rsid w:val="00CA49AC"/>
    <w:rsid w:val="00CA724F"/>
    <w:rsid w:val="00CA7D5B"/>
    <w:rsid w:val="00CB1D76"/>
    <w:rsid w:val="00CD0646"/>
    <w:rsid w:val="00CE7408"/>
    <w:rsid w:val="00CE79F8"/>
    <w:rsid w:val="00D0202E"/>
    <w:rsid w:val="00D0558C"/>
    <w:rsid w:val="00D07F5B"/>
    <w:rsid w:val="00D15C97"/>
    <w:rsid w:val="00D15E20"/>
    <w:rsid w:val="00D2063E"/>
    <w:rsid w:val="00D22FDE"/>
    <w:rsid w:val="00D2453F"/>
    <w:rsid w:val="00D379A0"/>
    <w:rsid w:val="00D41421"/>
    <w:rsid w:val="00D42C58"/>
    <w:rsid w:val="00D52F18"/>
    <w:rsid w:val="00D62266"/>
    <w:rsid w:val="00D6586B"/>
    <w:rsid w:val="00D701D5"/>
    <w:rsid w:val="00D917B8"/>
    <w:rsid w:val="00D93032"/>
    <w:rsid w:val="00D97718"/>
    <w:rsid w:val="00DA1F50"/>
    <w:rsid w:val="00DA46AA"/>
    <w:rsid w:val="00DA4C00"/>
    <w:rsid w:val="00DA535B"/>
    <w:rsid w:val="00DA5AFB"/>
    <w:rsid w:val="00DB2E06"/>
    <w:rsid w:val="00DB6FF3"/>
    <w:rsid w:val="00DC4FB6"/>
    <w:rsid w:val="00DE2A3F"/>
    <w:rsid w:val="00DE3C20"/>
    <w:rsid w:val="00DE44F3"/>
    <w:rsid w:val="00DF71DF"/>
    <w:rsid w:val="00E01796"/>
    <w:rsid w:val="00E03339"/>
    <w:rsid w:val="00E12BB7"/>
    <w:rsid w:val="00E25094"/>
    <w:rsid w:val="00E264DC"/>
    <w:rsid w:val="00E42AA5"/>
    <w:rsid w:val="00E440D4"/>
    <w:rsid w:val="00E47E06"/>
    <w:rsid w:val="00E52F52"/>
    <w:rsid w:val="00E5657C"/>
    <w:rsid w:val="00E63889"/>
    <w:rsid w:val="00E67040"/>
    <w:rsid w:val="00E7296E"/>
    <w:rsid w:val="00E75F14"/>
    <w:rsid w:val="00E83EC9"/>
    <w:rsid w:val="00E854A3"/>
    <w:rsid w:val="00E8796D"/>
    <w:rsid w:val="00E87A09"/>
    <w:rsid w:val="00EA7A95"/>
    <w:rsid w:val="00EB64A8"/>
    <w:rsid w:val="00EC3A45"/>
    <w:rsid w:val="00EC493F"/>
    <w:rsid w:val="00EC6F0D"/>
    <w:rsid w:val="00ED7679"/>
    <w:rsid w:val="00ED7BB6"/>
    <w:rsid w:val="00EE00DD"/>
    <w:rsid w:val="00EE1024"/>
    <w:rsid w:val="00EE59B3"/>
    <w:rsid w:val="00EE6D69"/>
    <w:rsid w:val="00EE779A"/>
    <w:rsid w:val="00EF704A"/>
    <w:rsid w:val="00F17F34"/>
    <w:rsid w:val="00F24177"/>
    <w:rsid w:val="00F30978"/>
    <w:rsid w:val="00F353F2"/>
    <w:rsid w:val="00F41E3D"/>
    <w:rsid w:val="00F45AD4"/>
    <w:rsid w:val="00F50149"/>
    <w:rsid w:val="00F53C80"/>
    <w:rsid w:val="00F624E8"/>
    <w:rsid w:val="00F655F1"/>
    <w:rsid w:val="00F8017B"/>
    <w:rsid w:val="00F87CB1"/>
    <w:rsid w:val="00F90521"/>
    <w:rsid w:val="00F9059A"/>
    <w:rsid w:val="00F92EA9"/>
    <w:rsid w:val="00FB157D"/>
    <w:rsid w:val="00FB3716"/>
    <w:rsid w:val="00FC0D96"/>
    <w:rsid w:val="00FC3285"/>
    <w:rsid w:val="00FC5884"/>
    <w:rsid w:val="00FD4C7D"/>
    <w:rsid w:val="00FE0E6A"/>
    <w:rsid w:val="00FE1F72"/>
    <w:rsid w:val="00FE35C0"/>
    <w:rsid w:val="00FF2A55"/>
    <w:rsid w:val="00FF6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324C"/>
  </w:style>
  <w:style w:type="paragraph" w:styleId="1">
    <w:name w:val="heading 1"/>
    <w:basedOn w:val="a0"/>
    <w:next w:val="a0"/>
    <w:qFormat/>
    <w:rsid w:val="009D324C"/>
    <w:pPr>
      <w:keepNext/>
      <w:jc w:val="center"/>
      <w:outlineLvl w:val="0"/>
    </w:pPr>
    <w:rPr>
      <w:b/>
      <w:iCs/>
      <w:sz w:val="28"/>
      <w:szCs w:val="28"/>
    </w:rPr>
  </w:style>
  <w:style w:type="paragraph" w:styleId="20">
    <w:name w:val="heading 2"/>
    <w:basedOn w:val="a0"/>
    <w:next w:val="a0"/>
    <w:qFormat/>
    <w:rsid w:val="009D324C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rsid w:val="009D324C"/>
    <w:pPr>
      <w:keepNext/>
      <w:autoSpaceDE w:val="0"/>
      <w:autoSpaceDN w:val="0"/>
      <w:spacing w:before="120"/>
      <w:jc w:val="center"/>
      <w:outlineLvl w:val="2"/>
    </w:pPr>
    <w:rPr>
      <w:rFonts w:eastAsia="Arial Unicode MS"/>
      <w:b/>
      <w:bCs/>
      <w:sz w:val="40"/>
      <w:szCs w:val="40"/>
    </w:rPr>
  </w:style>
  <w:style w:type="paragraph" w:styleId="4">
    <w:name w:val="heading 4"/>
    <w:basedOn w:val="a0"/>
    <w:next w:val="a0"/>
    <w:qFormat/>
    <w:rsid w:val="009D324C"/>
    <w:pPr>
      <w:keepNext/>
      <w:ind w:left="1440" w:firstLine="720"/>
      <w:outlineLvl w:val="3"/>
    </w:pPr>
    <w:rPr>
      <w:b/>
      <w:bCs/>
      <w:sz w:val="24"/>
    </w:rPr>
  </w:style>
  <w:style w:type="paragraph" w:styleId="5">
    <w:name w:val="heading 5"/>
    <w:basedOn w:val="a0"/>
    <w:next w:val="a0"/>
    <w:qFormat/>
    <w:rsid w:val="009D324C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0"/>
    <w:next w:val="a0"/>
    <w:qFormat/>
    <w:rsid w:val="009D324C"/>
    <w:pPr>
      <w:keepNext/>
      <w:tabs>
        <w:tab w:val="num" w:pos="426"/>
      </w:tabs>
      <w:ind w:left="567" w:hanging="720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D324C"/>
    <w:pPr>
      <w:keepNext/>
      <w:jc w:val="center"/>
      <w:outlineLvl w:val="6"/>
    </w:pPr>
    <w:rPr>
      <w:sz w:val="34"/>
    </w:rPr>
  </w:style>
  <w:style w:type="paragraph" w:styleId="8">
    <w:name w:val="heading 8"/>
    <w:basedOn w:val="a0"/>
    <w:next w:val="a0"/>
    <w:qFormat/>
    <w:rsid w:val="009D324C"/>
    <w:pPr>
      <w:keepNext/>
      <w:jc w:val="center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9D324C"/>
    <w:pPr>
      <w:keepNext/>
      <w:ind w:left="6480" w:firstLine="720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C5034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0"/>
    <w:qFormat/>
    <w:rsid w:val="009D324C"/>
    <w:pPr>
      <w:jc w:val="center"/>
    </w:pPr>
    <w:rPr>
      <w:sz w:val="28"/>
    </w:rPr>
  </w:style>
  <w:style w:type="paragraph" w:styleId="a5">
    <w:name w:val="Body Text"/>
    <w:basedOn w:val="a0"/>
    <w:rsid w:val="009D324C"/>
    <w:pPr>
      <w:jc w:val="both"/>
    </w:pPr>
    <w:rPr>
      <w:sz w:val="28"/>
    </w:rPr>
  </w:style>
  <w:style w:type="paragraph" w:styleId="30">
    <w:name w:val="Body Text Indent 3"/>
    <w:basedOn w:val="a0"/>
    <w:rsid w:val="009D324C"/>
    <w:pPr>
      <w:ind w:firstLine="709"/>
      <w:jc w:val="both"/>
    </w:pPr>
    <w:rPr>
      <w:sz w:val="24"/>
    </w:rPr>
  </w:style>
  <w:style w:type="paragraph" w:customStyle="1" w:styleId="ConsPlusNormal">
    <w:name w:val="ConsPlu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0"/>
    <w:rsid w:val="009D324C"/>
    <w:pPr>
      <w:jc w:val="both"/>
    </w:pPr>
    <w:rPr>
      <w:sz w:val="24"/>
      <w:szCs w:val="24"/>
    </w:rPr>
  </w:style>
  <w:style w:type="paragraph" w:styleId="a6">
    <w:name w:val="Body Text Indent"/>
    <w:basedOn w:val="a0"/>
    <w:rsid w:val="009D324C"/>
    <w:pPr>
      <w:ind w:firstLine="709"/>
      <w:jc w:val="both"/>
    </w:pPr>
    <w:rPr>
      <w:sz w:val="25"/>
      <w:szCs w:val="24"/>
    </w:rPr>
  </w:style>
  <w:style w:type="paragraph" w:styleId="31">
    <w:name w:val="Body Text 3"/>
    <w:basedOn w:val="a0"/>
    <w:rsid w:val="009D324C"/>
    <w:pPr>
      <w:jc w:val="center"/>
    </w:pPr>
    <w:rPr>
      <w:sz w:val="24"/>
      <w:szCs w:val="24"/>
    </w:rPr>
  </w:style>
  <w:style w:type="character" w:styleId="a7">
    <w:name w:val="Hyperlink"/>
    <w:uiPriority w:val="99"/>
    <w:rsid w:val="009D324C"/>
    <w:rPr>
      <w:color w:val="0000FF"/>
      <w:u w:val="single"/>
    </w:rPr>
  </w:style>
  <w:style w:type="paragraph" w:styleId="22">
    <w:name w:val="Body Text Indent 2"/>
    <w:basedOn w:val="a0"/>
    <w:rsid w:val="009D324C"/>
    <w:pPr>
      <w:ind w:left="2835" w:hanging="2835"/>
      <w:jc w:val="both"/>
    </w:pPr>
    <w:rPr>
      <w:sz w:val="28"/>
      <w:szCs w:val="28"/>
    </w:rPr>
  </w:style>
  <w:style w:type="paragraph" w:styleId="a8">
    <w:name w:val="header"/>
    <w:basedOn w:val="a0"/>
    <w:link w:val="a9"/>
    <w:rsid w:val="009D324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rsid w:val="009D324C"/>
    <w:rPr>
      <w:lang w:val="ru-RU" w:eastAsia="ru-RU" w:bidi="ar-SA"/>
    </w:rPr>
  </w:style>
  <w:style w:type="paragraph" w:customStyle="1" w:styleId="aa">
    <w:name w:val="Подпись к Приложению"/>
    <w:basedOn w:val="a0"/>
    <w:rsid w:val="009D324C"/>
    <w:pPr>
      <w:spacing w:before="80"/>
      <w:jc w:val="center"/>
    </w:pPr>
    <w:rPr>
      <w:b/>
    </w:rPr>
  </w:style>
  <w:style w:type="paragraph" w:customStyle="1" w:styleId="ConsNormal">
    <w:name w:val="Con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character" w:styleId="ab">
    <w:name w:val="page number"/>
    <w:basedOn w:val="a1"/>
    <w:rsid w:val="009D324C"/>
  </w:style>
  <w:style w:type="paragraph" w:styleId="ac">
    <w:name w:val="footer"/>
    <w:basedOn w:val="a0"/>
    <w:link w:val="ad"/>
    <w:rsid w:val="009D32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D324C"/>
    <w:rPr>
      <w:lang w:val="ru-RU" w:eastAsia="ru-RU" w:bidi="ar-SA"/>
    </w:rPr>
  </w:style>
  <w:style w:type="character" w:styleId="ae">
    <w:name w:val="FollowedHyperlink"/>
    <w:rsid w:val="009D324C"/>
    <w:rPr>
      <w:color w:val="800080"/>
      <w:u w:val="single"/>
    </w:rPr>
  </w:style>
  <w:style w:type="paragraph" w:styleId="10">
    <w:name w:val="toc 1"/>
    <w:basedOn w:val="a0"/>
    <w:next w:val="a0"/>
    <w:autoRedefine/>
    <w:semiHidden/>
    <w:rsid w:val="009D324C"/>
  </w:style>
  <w:style w:type="character" w:customStyle="1" w:styleId="40">
    <w:name w:val="Основной текст (4)_"/>
    <w:link w:val="41"/>
    <w:rsid w:val="009D324C"/>
    <w:rPr>
      <w:b/>
      <w:bCs/>
      <w:i/>
      <w:iCs/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0"/>
    <w:link w:val="40"/>
    <w:rsid w:val="009D324C"/>
    <w:pPr>
      <w:widowControl w:val="0"/>
      <w:shd w:val="clear" w:color="auto" w:fill="FFFFFF"/>
      <w:spacing w:after="720" w:line="326" w:lineRule="exact"/>
      <w:jc w:val="both"/>
    </w:pPr>
    <w:rPr>
      <w:b/>
      <w:bCs/>
      <w:i/>
      <w:iCs/>
      <w:sz w:val="27"/>
      <w:szCs w:val="27"/>
      <w:shd w:val="clear" w:color="auto" w:fill="FFFFFF"/>
    </w:rPr>
  </w:style>
  <w:style w:type="paragraph" w:styleId="af">
    <w:name w:val="Normal (Web)"/>
    <w:basedOn w:val="a0"/>
    <w:uiPriority w:val="99"/>
    <w:rsid w:val="009D324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endnote text"/>
    <w:basedOn w:val="a0"/>
    <w:link w:val="af1"/>
    <w:rsid w:val="009D324C"/>
  </w:style>
  <w:style w:type="character" w:customStyle="1" w:styleId="af1">
    <w:name w:val="Текст концевой сноски Знак"/>
    <w:link w:val="af0"/>
    <w:rsid w:val="009D324C"/>
    <w:rPr>
      <w:lang w:val="ru-RU" w:eastAsia="ru-RU" w:bidi="ar-SA"/>
    </w:rPr>
  </w:style>
  <w:style w:type="character" w:styleId="af2">
    <w:name w:val="endnote reference"/>
    <w:rsid w:val="009D324C"/>
    <w:rPr>
      <w:vertAlign w:val="superscript"/>
    </w:rPr>
  </w:style>
  <w:style w:type="character" w:customStyle="1" w:styleId="af3">
    <w:name w:val="Цветовое выделение"/>
    <w:rsid w:val="009D324C"/>
    <w:rPr>
      <w:b/>
      <w:bCs/>
      <w:color w:val="26282F"/>
      <w:sz w:val="26"/>
      <w:szCs w:val="26"/>
    </w:rPr>
  </w:style>
  <w:style w:type="paragraph" w:customStyle="1" w:styleId="23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24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Title">
    <w:name w:val="ConsPlusTitle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4">
    <w:name w:val="List Paragraph"/>
    <w:basedOn w:val="a0"/>
    <w:qFormat/>
    <w:rsid w:val="009D324C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9D324C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FontStyle45">
    <w:name w:val="Font Style45"/>
    <w:uiPriority w:val="99"/>
    <w:rsid w:val="00D42C58"/>
    <w:rPr>
      <w:rFonts w:ascii="Times New Roman" w:hAnsi="Times New Roman"/>
      <w:sz w:val="28"/>
    </w:rPr>
  </w:style>
  <w:style w:type="table" w:styleId="af5">
    <w:name w:val="Table Grid"/>
    <w:basedOn w:val="a2"/>
    <w:rsid w:val="00640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"/>
    <w:basedOn w:val="a0"/>
    <w:rsid w:val="00640C5F"/>
    <w:pPr>
      <w:ind w:left="283" w:hanging="283"/>
    </w:pPr>
  </w:style>
  <w:style w:type="paragraph" w:styleId="25">
    <w:name w:val="List 2"/>
    <w:basedOn w:val="a0"/>
    <w:rsid w:val="00640C5F"/>
    <w:pPr>
      <w:ind w:left="566" w:hanging="283"/>
    </w:pPr>
  </w:style>
  <w:style w:type="paragraph" w:styleId="a">
    <w:name w:val="List Bullet"/>
    <w:basedOn w:val="a0"/>
    <w:rsid w:val="00640C5F"/>
    <w:pPr>
      <w:numPr>
        <w:numId w:val="12"/>
      </w:numPr>
    </w:pPr>
  </w:style>
  <w:style w:type="paragraph" w:styleId="2">
    <w:name w:val="List Bullet 2"/>
    <w:basedOn w:val="a0"/>
    <w:rsid w:val="00640C5F"/>
    <w:pPr>
      <w:numPr>
        <w:numId w:val="13"/>
      </w:numPr>
    </w:pPr>
  </w:style>
  <w:style w:type="paragraph" w:styleId="af7">
    <w:name w:val="Subtitle"/>
    <w:basedOn w:val="a0"/>
    <w:qFormat/>
    <w:rsid w:val="00640C5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8">
    <w:name w:val="Normal Indent"/>
    <w:basedOn w:val="a0"/>
    <w:rsid w:val="00640C5F"/>
    <w:pPr>
      <w:ind w:left="708"/>
    </w:pPr>
  </w:style>
  <w:style w:type="paragraph" w:styleId="af9">
    <w:name w:val="Body Text First Indent"/>
    <w:basedOn w:val="a5"/>
    <w:rsid w:val="00640C5F"/>
    <w:pPr>
      <w:spacing w:after="120"/>
      <w:ind w:firstLine="210"/>
      <w:jc w:val="left"/>
    </w:pPr>
    <w:rPr>
      <w:sz w:val="20"/>
    </w:rPr>
  </w:style>
  <w:style w:type="paragraph" w:styleId="26">
    <w:name w:val="Body Text First Indent 2"/>
    <w:basedOn w:val="a6"/>
    <w:rsid w:val="00640C5F"/>
    <w:pPr>
      <w:spacing w:after="120"/>
      <w:ind w:left="283" w:firstLine="210"/>
      <w:jc w:val="left"/>
    </w:pPr>
    <w:rPr>
      <w:sz w:val="20"/>
      <w:szCs w:val="20"/>
    </w:rPr>
  </w:style>
  <w:style w:type="paragraph" w:customStyle="1" w:styleId="Style6">
    <w:name w:val="Style6"/>
    <w:basedOn w:val="a0"/>
    <w:uiPriority w:val="99"/>
    <w:rsid w:val="00D62266"/>
    <w:pPr>
      <w:widowControl w:val="0"/>
      <w:autoSpaceDE w:val="0"/>
      <w:autoSpaceDN w:val="0"/>
      <w:adjustRightInd w:val="0"/>
      <w:spacing w:line="321" w:lineRule="exact"/>
      <w:ind w:firstLine="898"/>
      <w:jc w:val="both"/>
    </w:pPr>
    <w:rPr>
      <w:sz w:val="24"/>
      <w:szCs w:val="24"/>
    </w:rPr>
  </w:style>
  <w:style w:type="paragraph" w:styleId="afa">
    <w:name w:val="Balloon Text"/>
    <w:basedOn w:val="a0"/>
    <w:link w:val="afb"/>
    <w:semiHidden/>
    <w:unhideWhenUsed/>
    <w:rsid w:val="006F57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rsid w:val="006F5772"/>
    <w:rPr>
      <w:rFonts w:ascii="Tahoma" w:hAnsi="Tahoma" w:cs="Tahoma"/>
      <w:sz w:val="16"/>
      <w:szCs w:val="16"/>
    </w:rPr>
  </w:style>
  <w:style w:type="character" w:customStyle="1" w:styleId="pt-a0-000010">
    <w:name w:val="pt-a0-000010"/>
    <w:basedOn w:val="a1"/>
    <w:rsid w:val="00E03339"/>
  </w:style>
  <w:style w:type="character" w:customStyle="1" w:styleId="pt-a0-000000">
    <w:name w:val="pt-a0-000000"/>
    <w:basedOn w:val="a1"/>
    <w:rsid w:val="00E03339"/>
  </w:style>
  <w:style w:type="paragraph" w:customStyle="1" w:styleId="ds-markdown-paragraph">
    <w:name w:val="ds-markdown-paragraph"/>
    <w:basedOn w:val="a0"/>
    <w:rsid w:val="00D0202E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Emphasis"/>
    <w:basedOn w:val="a1"/>
    <w:uiPriority w:val="20"/>
    <w:qFormat/>
    <w:rsid w:val="00D0202E"/>
    <w:rPr>
      <w:i/>
      <w:iCs/>
    </w:rPr>
  </w:style>
  <w:style w:type="character" w:styleId="afd">
    <w:name w:val="Strong"/>
    <w:basedOn w:val="a1"/>
    <w:uiPriority w:val="22"/>
    <w:qFormat/>
    <w:rsid w:val="005E07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9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6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7A1DC-485F-4A23-BCF2-C8D707AC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8</Pages>
  <Words>1886</Words>
  <Characters>15801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administracion</Company>
  <LinksUpToDate>false</LinksUpToDate>
  <CharactersWithSpaces>17652</CharactersWithSpaces>
  <SharedDoc>false</SharedDoc>
  <HLinks>
    <vt:vector size="12" baseType="variant">
      <vt:variant>
        <vt:i4>1048585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consultantplus://offline/ref=7F0DDF7C4827A57C785BD3262F8BD0E3EB7EC91B82CF0E70D87EEDE5B9m2I4F</vt:lpwstr>
      </vt:variant>
      <vt:variant>
        <vt:lpwstr/>
      </vt:variant>
      <vt:variant>
        <vt:i4>2621497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consultantplus://offline/ref=217C698511DC8D5E7654AE85A345DC8F2C2C209D752F9D15E01A26E1FF1F7206CD9A34C398375D4A1F23E8781BD79A51702B9AC2AAF54522S9Q3M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Kovaleva</cp:lastModifiedBy>
  <cp:revision>63</cp:revision>
  <cp:lastPrinted>2026-02-04T04:09:00Z</cp:lastPrinted>
  <dcterms:created xsi:type="dcterms:W3CDTF">2025-03-28T08:49:00Z</dcterms:created>
  <dcterms:modified xsi:type="dcterms:W3CDTF">2026-07-28T06:40:00Z</dcterms:modified>
</cp:coreProperties>
</file>