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CCA" w:rsidRPr="00AC019E" w:rsidRDefault="00A06CCA" w:rsidP="00A06CCA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Уведомление</w:t>
      </w:r>
      <w:r w:rsidRPr="00AC019E">
        <w:rPr>
          <w:rFonts w:ascii="Liberation Serif" w:hAnsi="Liberation Serif"/>
          <w:sz w:val="28"/>
          <w:szCs w:val="28"/>
        </w:rPr>
        <w:t xml:space="preserve"> о проведении публичных консультаций </w:t>
      </w:r>
    </w:p>
    <w:p w:rsidR="00A06CCA" w:rsidRPr="00AC019E" w:rsidRDefault="00A06CCA" w:rsidP="00A06CCA">
      <w:pPr>
        <w:autoSpaceDE w:val="0"/>
        <w:autoSpaceDN w:val="0"/>
        <w:adjustRightInd w:val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 </w:t>
      </w:r>
      <w:r w:rsidRPr="00AC019E">
        <w:rPr>
          <w:rFonts w:ascii="Liberation Serif" w:hAnsi="Liberation Serif"/>
          <w:sz w:val="28"/>
          <w:szCs w:val="28"/>
        </w:rPr>
        <w:t xml:space="preserve">проекту нормативного правового акта </w:t>
      </w:r>
    </w:p>
    <w:p w:rsidR="008103A8" w:rsidRPr="009B4A6D" w:rsidRDefault="008103A8" w:rsidP="008103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1"/>
      </w:tblGrid>
      <w:tr w:rsidR="008103A8" w:rsidRPr="00A92DF6" w:rsidTr="00205B05">
        <w:trPr>
          <w:trHeight w:val="1219"/>
        </w:trPr>
        <w:tc>
          <w:tcPr>
            <w:tcW w:w="5000" w:type="pct"/>
            <w:tcBorders>
              <w:right w:val="single" w:sz="4" w:space="0" w:color="auto"/>
            </w:tcBorders>
          </w:tcPr>
          <w:p w:rsidR="008103A8" w:rsidRPr="00DF2073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073">
              <w:rPr>
                <w:sz w:val="28"/>
                <w:szCs w:val="28"/>
              </w:rPr>
              <w:t>1. Реквизиты проекта нормативного правового акта:</w:t>
            </w:r>
          </w:p>
          <w:p w:rsidR="008103A8" w:rsidRDefault="008103A8" w:rsidP="00F415D0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(вид, сфера муниципального регулирования проекта </w:t>
            </w:r>
            <w:r w:rsidRPr="00C164F8">
              <w:rPr>
                <w:sz w:val="28"/>
                <w:szCs w:val="28"/>
              </w:rPr>
              <w:t>нормативн</w:t>
            </w:r>
            <w:r>
              <w:rPr>
                <w:sz w:val="28"/>
                <w:szCs w:val="28"/>
              </w:rPr>
              <w:t xml:space="preserve">ого </w:t>
            </w:r>
            <w:r w:rsidRPr="00C164F8">
              <w:rPr>
                <w:sz w:val="28"/>
                <w:szCs w:val="28"/>
              </w:rPr>
              <w:t>правов</w:t>
            </w:r>
            <w:r>
              <w:rPr>
                <w:sz w:val="28"/>
                <w:szCs w:val="28"/>
              </w:rPr>
              <w:t>ого</w:t>
            </w:r>
            <w:r w:rsidRPr="00C164F8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 или его отдельных положений, наименование):</w:t>
            </w:r>
            <w:r w:rsidR="003F043F">
              <w:rPr>
                <w:sz w:val="28"/>
                <w:szCs w:val="28"/>
              </w:rPr>
              <w:t xml:space="preserve"> </w:t>
            </w:r>
            <w:r w:rsidR="00574703" w:rsidRPr="00DE3EAD">
              <w:rPr>
                <w:rFonts w:ascii="Liberation Serif" w:hAnsi="Liberation Serif"/>
                <w:i/>
                <w:sz w:val="24"/>
                <w:szCs w:val="28"/>
              </w:rPr>
              <w:t>Проект</w:t>
            </w:r>
            <w:r w:rsidR="003F043F">
              <w:rPr>
                <w:rFonts w:ascii="Liberation Serif" w:hAnsi="Liberation Serif"/>
                <w:i/>
                <w:sz w:val="24"/>
                <w:szCs w:val="28"/>
              </w:rPr>
              <w:t xml:space="preserve"> </w:t>
            </w:r>
            <w:r w:rsidR="004C3404" w:rsidRPr="00DE3EAD">
              <w:rPr>
                <w:rFonts w:ascii="Liberation Serif" w:hAnsi="Liberation Serif"/>
                <w:i/>
                <w:sz w:val="24"/>
                <w:szCs w:val="28"/>
              </w:rPr>
              <w:t>постановления Администрации Каменск-Уральского городского округа</w:t>
            </w:r>
            <w:r w:rsidR="00B56901">
              <w:rPr>
                <w:rFonts w:ascii="Liberation Serif" w:hAnsi="Liberation Serif"/>
                <w:i/>
                <w:sz w:val="24"/>
                <w:szCs w:val="28"/>
              </w:rPr>
              <w:t xml:space="preserve"> </w:t>
            </w:r>
            <w:r w:rsidR="003C5F39" w:rsidRPr="00DE3EAD">
              <w:rPr>
                <w:rFonts w:ascii="Liberation Serif" w:hAnsi="Liberation Serif"/>
                <w:i/>
                <w:sz w:val="24"/>
                <w:szCs w:val="28"/>
              </w:rPr>
              <w:t>«</w:t>
            </w:r>
            <w:r w:rsidR="004C3404" w:rsidRPr="00DE3EAD">
              <w:rPr>
                <w:rFonts w:ascii="Liberation Serif" w:hAnsi="Liberation Serif"/>
                <w:i/>
                <w:sz w:val="24"/>
                <w:szCs w:val="24"/>
              </w:rPr>
              <w:t xml:space="preserve">О внесении изменений в Порядок </w:t>
            </w:r>
            <w:r w:rsidR="004C3404" w:rsidRPr="00DE3EAD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предоставления муниципальным фондом «Фонд п</w:t>
            </w:r>
            <w:r w:rsidR="004C3404" w:rsidRPr="00DE3EAD">
              <w:rPr>
                <w:rFonts w:ascii="Liberation Serif" w:hAnsi="Liberation Serif"/>
                <w:i/>
                <w:spacing w:val="-1"/>
                <w:sz w:val="24"/>
                <w:szCs w:val="24"/>
              </w:rPr>
              <w:t>оддержки предпринимательства Каменск-Уральского городского округа</w:t>
            </w:r>
            <w:r w:rsidR="004C3404" w:rsidRPr="00DE3EAD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      </w:r>
            <w:r w:rsidR="004C3404" w:rsidRPr="00DE3EAD">
              <w:rPr>
                <w:rFonts w:ascii="Liberation Serif" w:hAnsi="Liberation Serif"/>
                <w:i/>
                <w:sz w:val="24"/>
                <w:szCs w:val="24"/>
              </w:rPr>
              <w:t>в Каменск-Уральском городском округе</w:t>
            </w:r>
            <w:r w:rsidR="005C6AA4" w:rsidRPr="00DE3EAD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</w:p>
          <w:p w:rsidR="002534B0" w:rsidRPr="0023527F" w:rsidRDefault="002534B0" w:rsidP="00EC6A36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BD2616">
              <w:rPr>
                <w:rFonts w:ascii="Liberation Serif" w:hAnsi="Liberation Serif"/>
                <w:i/>
                <w:sz w:val="24"/>
                <w:szCs w:val="24"/>
              </w:rPr>
              <w:t xml:space="preserve">Порядок </w:t>
            </w:r>
            <w:r w:rsidRPr="00DE3EAD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предоставления муниципальным фондом «Фонд п</w:t>
            </w:r>
            <w:r w:rsidRPr="00DE3EAD">
              <w:rPr>
                <w:rFonts w:ascii="Liberation Serif" w:hAnsi="Liberation Serif"/>
                <w:i/>
                <w:spacing w:val="-1"/>
                <w:sz w:val="24"/>
                <w:szCs w:val="24"/>
              </w:rPr>
              <w:t>оддержки предпринимательства Каменск-Уральского городского округа</w:t>
            </w:r>
            <w:r w:rsidRPr="00DE3EAD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» субсидий на возмещение затрат субъектов малого и среднего предпринимательства, связанных с рекламой их товаров (работ, услуг) </w:t>
            </w:r>
            <w:r w:rsidRPr="00DE3EAD">
              <w:rPr>
                <w:rFonts w:ascii="Liberation Serif" w:hAnsi="Liberation Serif"/>
                <w:i/>
                <w:sz w:val="24"/>
                <w:szCs w:val="24"/>
              </w:rPr>
              <w:t>в Каменск-Уральском городском округе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утвержден постановлением Администрации Каменск-Уральского городского окру</w:t>
            </w:r>
            <w:r w:rsidR="00F975EF">
              <w:rPr>
                <w:rFonts w:ascii="Liberation Serif" w:hAnsi="Liberation Serif"/>
                <w:i/>
                <w:sz w:val="24"/>
                <w:szCs w:val="24"/>
              </w:rPr>
              <w:t xml:space="preserve">га </w:t>
            </w:r>
            <w:r w:rsidR="00F975EF" w:rsidRPr="00EC6A36">
              <w:rPr>
                <w:rFonts w:ascii="Liberation Serif" w:hAnsi="Liberation Serif"/>
                <w:i/>
                <w:sz w:val="24"/>
                <w:szCs w:val="24"/>
              </w:rPr>
              <w:t>от 12.03.2021 № 185</w:t>
            </w:r>
            <w:r w:rsidR="00CE3383" w:rsidRPr="00EC6A36">
              <w:rPr>
                <w:rFonts w:ascii="Liberation Serif" w:hAnsi="Liberation Serif"/>
                <w:i/>
                <w:sz w:val="24"/>
                <w:szCs w:val="24"/>
              </w:rPr>
              <w:t xml:space="preserve"> (далее - П</w:t>
            </w:r>
            <w:r w:rsidR="0017432E" w:rsidRPr="00EC6A36">
              <w:rPr>
                <w:rFonts w:ascii="Liberation Serif" w:hAnsi="Liberation Serif"/>
                <w:i/>
                <w:sz w:val="24"/>
                <w:szCs w:val="24"/>
              </w:rPr>
              <w:t>орядок).</w:t>
            </w:r>
          </w:p>
        </w:tc>
      </w:tr>
      <w:tr w:rsidR="008103A8" w:rsidRPr="00A92DF6" w:rsidTr="00205B05">
        <w:trPr>
          <w:trHeight w:val="1180"/>
        </w:trPr>
        <w:tc>
          <w:tcPr>
            <w:tcW w:w="5000" w:type="pct"/>
            <w:tcBorders>
              <w:right w:val="single" w:sz="4" w:space="0" w:color="auto"/>
            </w:tcBorders>
          </w:tcPr>
          <w:p w:rsidR="008103A8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073">
              <w:rPr>
                <w:sz w:val="28"/>
                <w:szCs w:val="28"/>
              </w:rPr>
              <w:t>2. Сведения о разработчике проекта</w:t>
            </w:r>
            <w:r w:rsidR="00125FE9">
              <w:rPr>
                <w:sz w:val="28"/>
                <w:szCs w:val="28"/>
              </w:rPr>
              <w:t xml:space="preserve"> </w:t>
            </w:r>
            <w:r w:rsidRPr="00C164F8">
              <w:rPr>
                <w:sz w:val="28"/>
                <w:szCs w:val="28"/>
              </w:rPr>
              <w:t>нормативн</w:t>
            </w:r>
            <w:r>
              <w:rPr>
                <w:sz w:val="28"/>
                <w:szCs w:val="28"/>
              </w:rPr>
              <w:t xml:space="preserve">ого </w:t>
            </w:r>
            <w:r w:rsidRPr="00C164F8">
              <w:rPr>
                <w:sz w:val="28"/>
                <w:szCs w:val="28"/>
              </w:rPr>
              <w:t>правов</w:t>
            </w:r>
            <w:r>
              <w:rPr>
                <w:sz w:val="28"/>
                <w:szCs w:val="28"/>
              </w:rPr>
              <w:t>ого</w:t>
            </w:r>
            <w:r w:rsidRPr="00C164F8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</w:t>
            </w:r>
            <w:r w:rsidRPr="00DF2073">
              <w:rPr>
                <w:sz w:val="28"/>
                <w:szCs w:val="28"/>
              </w:rPr>
              <w:t>:</w:t>
            </w:r>
          </w:p>
          <w:p w:rsidR="004C3404" w:rsidRPr="004C3404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sz w:val="24"/>
                <w:szCs w:val="24"/>
              </w:rPr>
              <w:t>Разработчик:</w:t>
            </w: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 xml:space="preserve"> отдел развития потребительского рынка, предпринимательства и туризма Администрации Каменск-Уральского городского округа</w:t>
            </w:r>
          </w:p>
          <w:p w:rsidR="004C3404" w:rsidRPr="004C3404" w:rsidRDefault="004C3404" w:rsidP="004C340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sz w:val="24"/>
                <w:szCs w:val="24"/>
              </w:rPr>
              <w:t xml:space="preserve">Ф.И.О. исполнителя проекта муниципального нормативного правового акта: </w:t>
            </w:r>
          </w:p>
          <w:p w:rsidR="004C3404" w:rsidRPr="004C3404" w:rsidRDefault="004C3404" w:rsidP="004C3404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>Черкашина Ольга Александровна</w:t>
            </w:r>
          </w:p>
          <w:p w:rsidR="004C3404" w:rsidRPr="004C3404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sz w:val="24"/>
                <w:szCs w:val="24"/>
              </w:rPr>
              <w:t>Должность:</w:t>
            </w: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 xml:space="preserve"> главный специалист отдела развития потребительского рынка, предпринимательства и туризма Администрации Каменск-Уральского городского округа</w:t>
            </w:r>
          </w:p>
          <w:p w:rsidR="004C3404" w:rsidRPr="004C3404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sz w:val="24"/>
                <w:szCs w:val="24"/>
              </w:rPr>
              <w:t xml:space="preserve">Тел: </w:t>
            </w: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>8(3439) 396830</w:t>
            </w:r>
          </w:p>
          <w:p w:rsidR="004C3404" w:rsidRPr="004C3404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sz w:val="24"/>
                <w:szCs w:val="24"/>
              </w:rPr>
              <w:t>Адрес электронной почты:</w:t>
            </w:r>
            <w:r w:rsidRPr="004C3404">
              <w:rPr>
                <w:rFonts w:ascii="Liberation Serif" w:eastAsia="Calibri" w:hAnsi="Liberation Serif"/>
                <w:i/>
                <w:color w:val="000000"/>
                <w:sz w:val="24"/>
                <w:szCs w:val="24"/>
                <w:lang w:eastAsia="en-US"/>
              </w:rPr>
              <w:t xml:space="preserve"> business@admnet.kamensktel.ru</w:t>
            </w:r>
          </w:p>
          <w:p w:rsidR="008103A8" w:rsidRPr="00A92DF6" w:rsidRDefault="004C3404" w:rsidP="004C340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C3404">
              <w:rPr>
                <w:rFonts w:ascii="Liberation Serif" w:hAnsi="Liberation Serif"/>
                <w:sz w:val="24"/>
                <w:szCs w:val="24"/>
              </w:rPr>
              <w:t>Фактический адрес:</w:t>
            </w: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 xml:space="preserve"> г. Каменск-Уральский, ул. Ленина, 32, кабинет 408</w:t>
            </w:r>
          </w:p>
        </w:tc>
      </w:tr>
      <w:tr w:rsidR="008103A8" w:rsidRPr="00A92DF6" w:rsidTr="00205B05">
        <w:trPr>
          <w:trHeight w:val="357"/>
        </w:trPr>
        <w:tc>
          <w:tcPr>
            <w:tcW w:w="5000" w:type="pct"/>
          </w:tcPr>
          <w:p w:rsidR="008103A8" w:rsidRDefault="008103A8" w:rsidP="004469D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073">
              <w:rPr>
                <w:sz w:val="28"/>
                <w:szCs w:val="28"/>
              </w:rPr>
              <w:t>3. Степень регулирующего воздействия проекта</w:t>
            </w:r>
            <w:r w:rsidR="00125FE9">
              <w:rPr>
                <w:sz w:val="28"/>
                <w:szCs w:val="28"/>
              </w:rPr>
              <w:t xml:space="preserve"> </w:t>
            </w:r>
            <w:r w:rsidRPr="00C164F8">
              <w:rPr>
                <w:sz w:val="28"/>
                <w:szCs w:val="28"/>
              </w:rPr>
              <w:t>нормативн</w:t>
            </w:r>
            <w:r>
              <w:rPr>
                <w:sz w:val="28"/>
                <w:szCs w:val="28"/>
              </w:rPr>
              <w:t xml:space="preserve">ого </w:t>
            </w:r>
            <w:r w:rsidRPr="00C164F8">
              <w:rPr>
                <w:sz w:val="28"/>
                <w:szCs w:val="28"/>
              </w:rPr>
              <w:t>правов</w:t>
            </w:r>
            <w:r>
              <w:rPr>
                <w:sz w:val="28"/>
                <w:szCs w:val="28"/>
              </w:rPr>
              <w:t>ого</w:t>
            </w:r>
            <w:r w:rsidRPr="00C164F8">
              <w:rPr>
                <w:sz w:val="28"/>
                <w:szCs w:val="28"/>
              </w:rPr>
              <w:t xml:space="preserve"> акт</w:t>
            </w:r>
            <w:r>
              <w:rPr>
                <w:sz w:val="28"/>
                <w:szCs w:val="28"/>
              </w:rPr>
              <w:t>а:</w:t>
            </w:r>
          </w:p>
        </w:tc>
      </w:tr>
      <w:tr w:rsidR="008103A8" w:rsidRPr="00A92DF6" w:rsidTr="00205B05">
        <w:trPr>
          <w:trHeight w:val="1170"/>
        </w:trPr>
        <w:tc>
          <w:tcPr>
            <w:tcW w:w="5000" w:type="pct"/>
          </w:tcPr>
          <w:p w:rsidR="008103A8" w:rsidRPr="00C91343" w:rsidRDefault="008103A8" w:rsidP="00C91343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327FD0">
              <w:rPr>
                <w:sz w:val="24"/>
                <w:szCs w:val="24"/>
              </w:rPr>
              <w:t xml:space="preserve">3.1.Степень регулирующего воздействия проекта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933AE">
              <w:rPr>
                <w:sz w:val="24"/>
                <w:szCs w:val="24"/>
              </w:rPr>
              <w:t>нормативного правового акта</w:t>
            </w:r>
            <w:r>
              <w:rPr>
                <w:sz w:val="24"/>
                <w:szCs w:val="24"/>
              </w:rPr>
              <w:t>(высокая</w:t>
            </w:r>
            <w:r w:rsidRPr="00327FD0">
              <w:rPr>
                <w:sz w:val="24"/>
                <w:szCs w:val="24"/>
              </w:rPr>
              <w:t>/низкая):</w:t>
            </w:r>
            <w:r w:rsidR="00C91343">
              <w:rPr>
                <w:i/>
                <w:sz w:val="24"/>
                <w:szCs w:val="28"/>
              </w:rPr>
              <w:t xml:space="preserve"> низкая</w:t>
            </w:r>
          </w:p>
          <w:p w:rsidR="008103A8" w:rsidRDefault="008103A8" w:rsidP="003E78A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163F">
              <w:rPr>
                <w:sz w:val="28"/>
                <w:szCs w:val="28"/>
              </w:rPr>
              <w:t>3.2.Обоснование отнесения проекта муниципального нормативного правового акта к определенной степени регулирующего воздействия</w:t>
            </w:r>
            <w:r w:rsidRPr="00EB64A8">
              <w:rPr>
                <w:i/>
                <w:sz w:val="24"/>
                <w:szCs w:val="28"/>
              </w:rPr>
              <w:t>:</w:t>
            </w:r>
            <w:r w:rsidR="00E77FBA">
              <w:rPr>
                <w:i/>
                <w:sz w:val="24"/>
                <w:szCs w:val="28"/>
              </w:rPr>
              <w:t xml:space="preserve"> </w:t>
            </w:r>
            <w:r w:rsidR="00DE44F3" w:rsidRPr="0008330D">
              <w:rPr>
                <w:i/>
                <w:sz w:val="24"/>
                <w:szCs w:val="28"/>
              </w:rPr>
              <w:t>проект</w:t>
            </w:r>
            <w:r w:rsidR="00E77FBA">
              <w:rPr>
                <w:i/>
                <w:sz w:val="24"/>
                <w:szCs w:val="28"/>
              </w:rPr>
              <w:t xml:space="preserve"> </w:t>
            </w:r>
            <w:r w:rsidR="00BE4B93">
              <w:rPr>
                <w:i/>
                <w:sz w:val="24"/>
                <w:szCs w:val="28"/>
              </w:rPr>
              <w:t xml:space="preserve">постановления </w:t>
            </w:r>
            <w:r w:rsidR="003E78AA">
              <w:rPr>
                <w:i/>
                <w:sz w:val="24"/>
                <w:szCs w:val="28"/>
              </w:rPr>
              <w:t>не устанавливает новые запреты и ограничения для субъектов предпринимательской и инвестиционной деятельности, не способствует возникновению необоснованных расходов субъектов предпринимательской и инвестиционной деятельности.</w:t>
            </w:r>
          </w:p>
        </w:tc>
      </w:tr>
      <w:tr w:rsidR="008103A8" w:rsidRPr="00A92DF6" w:rsidTr="00205B05">
        <w:trPr>
          <w:trHeight w:val="666"/>
        </w:trPr>
        <w:tc>
          <w:tcPr>
            <w:tcW w:w="5000" w:type="pct"/>
          </w:tcPr>
          <w:p w:rsidR="008103A8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F2073">
              <w:rPr>
                <w:sz w:val="28"/>
                <w:szCs w:val="28"/>
              </w:rPr>
              <w:t>4</w:t>
            </w:r>
            <w:r w:rsidRPr="006A135D">
              <w:rPr>
                <w:b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Описание проблемы, на решение которой направлено муниципальное регулирование, оценка негативных эффектов, возникающих в связи с наличием рассматриваемой проблемы:</w:t>
            </w:r>
          </w:p>
        </w:tc>
      </w:tr>
      <w:tr w:rsidR="008103A8" w:rsidRPr="00A92DF6" w:rsidTr="00205B05">
        <w:trPr>
          <w:trHeight w:val="683"/>
        </w:trPr>
        <w:tc>
          <w:tcPr>
            <w:tcW w:w="5000" w:type="pct"/>
          </w:tcPr>
          <w:p w:rsidR="001469B2" w:rsidRDefault="008103A8" w:rsidP="00DB2E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1827">
              <w:rPr>
                <w:rFonts w:ascii="Times New Roman" w:hAnsi="Times New Roman" w:cs="Times New Roman"/>
                <w:sz w:val="24"/>
                <w:szCs w:val="24"/>
              </w:rPr>
              <w:t>4.1. Описание проблемы, на решение которой направлен предлагаемый способ регулирования (информация, подтверждающая существование проблемы):</w:t>
            </w:r>
          </w:p>
          <w:p w:rsidR="00125FE9" w:rsidRDefault="000D06B2" w:rsidP="00125F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</w:t>
            </w:r>
            <w:r w:rsidR="00125FE9">
              <w:rPr>
                <w:rFonts w:ascii="Liberation Serif" w:hAnsi="Liberation Serif"/>
                <w:i/>
                <w:sz w:val="24"/>
                <w:szCs w:val="24"/>
              </w:rPr>
              <w:t>Проблема на решение которой направлено регулирование:</w:t>
            </w:r>
            <w:r w:rsidR="00336398">
              <w:rPr>
                <w:rFonts w:ascii="Liberation Serif" w:hAnsi="Liberation Serif"/>
                <w:i/>
                <w:sz w:val="24"/>
                <w:szCs w:val="24"/>
              </w:rPr>
              <w:t xml:space="preserve"> невозможность предоставления субсидии</w:t>
            </w:r>
            <w:r w:rsidR="00336398" w:rsidRPr="00DE3EAD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на возмещение затрат субъектов малого и среднего предпринимательства, связанных с рекламой их товаров (работ, услуг)</w:t>
            </w:r>
            <w:r w:rsidR="00336398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без Порядка, соответствующего требованиям законодательства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. </w:t>
            </w:r>
          </w:p>
          <w:p w:rsidR="004C3404" w:rsidRPr="000D06B2" w:rsidRDefault="00125FE9" w:rsidP="00125FE9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При данном муниципальном регулировании в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носятся изменения технического и организационного характера, их решение не требует изменения концептуальных подходов к поддержке субъектов малого предпринимательства.</w:t>
            </w:r>
          </w:p>
        </w:tc>
      </w:tr>
      <w:tr w:rsidR="008103A8" w:rsidRPr="00A92DF6" w:rsidTr="00205B05">
        <w:trPr>
          <w:trHeight w:val="238"/>
        </w:trPr>
        <w:tc>
          <w:tcPr>
            <w:tcW w:w="5000" w:type="pct"/>
          </w:tcPr>
          <w:p w:rsidR="00A2247A" w:rsidRPr="00CE3383" w:rsidRDefault="008103A8" w:rsidP="0023527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E3383">
              <w:rPr>
                <w:rFonts w:ascii="Liberation Serif" w:hAnsi="Liberation Serif"/>
                <w:sz w:val="24"/>
                <w:szCs w:val="24"/>
              </w:rPr>
              <w:t>4.2. Оценка негативных эффектов, возникающих в связи с наличием рассматриваемой проблемы:</w:t>
            </w:r>
          </w:p>
          <w:p w:rsidR="008103A8" w:rsidRPr="00CE3383" w:rsidRDefault="00EC1140" w:rsidP="00607D9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</w:t>
            </w:r>
            <w:r w:rsidR="001251EB" w:rsidRPr="00CE3383">
              <w:rPr>
                <w:rFonts w:ascii="Liberation Serif" w:hAnsi="Liberation Serif"/>
                <w:i/>
                <w:sz w:val="24"/>
                <w:szCs w:val="24"/>
              </w:rPr>
              <w:t>Невозможность получения финансовой поддержки МСП.</w:t>
            </w:r>
          </w:p>
        </w:tc>
      </w:tr>
      <w:tr w:rsidR="008103A8" w:rsidRPr="00A92DF6" w:rsidTr="00205B05">
        <w:trPr>
          <w:trHeight w:val="380"/>
        </w:trPr>
        <w:tc>
          <w:tcPr>
            <w:tcW w:w="5000" w:type="pct"/>
          </w:tcPr>
          <w:p w:rsidR="00071A84" w:rsidRPr="00CE3383" w:rsidRDefault="008103A8" w:rsidP="00071A8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CE3383">
              <w:rPr>
                <w:rFonts w:ascii="Liberation Serif" w:hAnsi="Liberation Serif"/>
                <w:sz w:val="28"/>
                <w:szCs w:val="28"/>
              </w:rPr>
              <w:t>5. Описание предлагаемого способа муниципального регулирования, иных возможных способов решения проблемы</w:t>
            </w:r>
            <w:r w:rsidR="00F07644" w:rsidRPr="00CE3383">
              <w:rPr>
                <w:rFonts w:ascii="Liberation Serif" w:hAnsi="Liberation Serif"/>
                <w:sz w:val="28"/>
                <w:szCs w:val="28"/>
              </w:rPr>
              <w:t xml:space="preserve"> (альтернативные способы решения проблемы):</w:t>
            </w:r>
          </w:p>
          <w:p w:rsidR="00B56901" w:rsidRPr="000047E9" w:rsidRDefault="00B56901" w:rsidP="00B56901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 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В соответствии с текущими обстоятельствами вносятся следующие изменения в Порядок:</w:t>
            </w:r>
          </w:p>
          <w:p w:rsidR="00B56901" w:rsidRPr="000047E9" w:rsidRDefault="00B56901" w:rsidP="00B5690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lastRenderedPageBreak/>
              <w:t xml:space="preserve">-исключается формулировка </w:t>
            </w:r>
            <w:r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>«</w:t>
            </w:r>
            <w:r w:rsidRPr="000047E9">
              <w:rPr>
                <w:rFonts w:ascii="Liberation Serif" w:hAnsi="Liberation Serif" w:cs="Liberation Serif"/>
                <w:i/>
                <w:sz w:val="24"/>
                <w:szCs w:val="24"/>
              </w:rPr>
              <w:t>межрайонная инспекция Федеральной налоговой службы N 22 по Свердловской области</w:t>
            </w:r>
            <w:r w:rsidRPr="000047E9">
              <w:rPr>
                <w:rFonts w:ascii="Liberation Serif" w:hAnsi="Liberation Serif"/>
                <w:i/>
                <w:spacing w:val="-4"/>
                <w:sz w:val="24"/>
                <w:szCs w:val="24"/>
                <w:lang w:eastAsia="en-US"/>
              </w:rPr>
              <w:t>»</w:t>
            </w: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;</w:t>
            </w:r>
          </w:p>
          <w:p w:rsidR="00B56901" w:rsidRPr="000047E9" w:rsidRDefault="00B56901" w:rsidP="00B5690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-заявление о предоставлении субсидии в новой редакции.</w:t>
            </w:r>
          </w:p>
          <w:p w:rsidR="00B56901" w:rsidRPr="000047E9" w:rsidRDefault="00B56901" w:rsidP="00B56901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>Альтернативные способы решения проблемы:</w:t>
            </w:r>
          </w:p>
          <w:p w:rsidR="00B56901" w:rsidRPr="000047E9" w:rsidRDefault="00B56901" w:rsidP="00B56901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При данном муниципальном регулировании введение или отсутствие регулирования не окажет влияния на субъектов предпринимательской, инвестиционной деятельности, иной экономической деятельности. </w:t>
            </w:r>
          </w:p>
          <w:p w:rsidR="00B56901" w:rsidRPr="000047E9" w:rsidRDefault="00B56901" w:rsidP="00B56901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  1 способ: В случае отсутствия предлагаемого регулирования данный вид поддержки будет возможен.</w:t>
            </w:r>
          </w:p>
          <w:p w:rsidR="00F07644" w:rsidRPr="00EC6A36" w:rsidRDefault="00B56901" w:rsidP="00B56901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047E9">
              <w:rPr>
                <w:rFonts w:ascii="Liberation Serif" w:hAnsi="Liberation Serif"/>
                <w:i/>
                <w:sz w:val="24"/>
                <w:szCs w:val="24"/>
              </w:rPr>
              <w:t xml:space="preserve">       2 способ: В случае отсутствия предлагаемого регулирования данный вид поддержки будет возможен.       </w:t>
            </w:r>
          </w:p>
        </w:tc>
      </w:tr>
      <w:tr w:rsidR="004469D8" w:rsidRPr="00A92DF6" w:rsidTr="00205B05">
        <w:trPr>
          <w:trHeight w:val="981"/>
        </w:trPr>
        <w:tc>
          <w:tcPr>
            <w:tcW w:w="5000" w:type="pct"/>
          </w:tcPr>
          <w:p w:rsidR="004469D8" w:rsidRDefault="004469D8" w:rsidP="00071A8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 Цели предлагаемого регулирования и их соответствие принципам правового регулирования:</w:t>
            </w:r>
          </w:p>
          <w:p w:rsidR="000568E9" w:rsidRPr="00613913" w:rsidRDefault="00707B85" w:rsidP="00D01ED4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Оказание финансовой поддержки субъект</w:t>
            </w:r>
            <w:r w:rsidR="00EC6A36">
              <w:rPr>
                <w:i/>
                <w:sz w:val="24"/>
                <w:szCs w:val="24"/>
              </w:rPr>
              <w:t>ам</w:t>
            </w:r>
            <w:r>
              <w:rPr>
                <w:i/>
                <w:sz w:val="24"/>
                <w:szCs w:val="24"/>
              </w:rPr>
              <w:t xml:space="preserve"> МСП</w:t>
            </w:r>
            <w:r w:rsidR="00D01ED4">
              <w:rPr>
                <w:i/>
                <w:sz w:val="24"/>
                <w:szCs w:val="24"/>
              </w:rPr>
              <w:t xml:space="preserve">. </w:t>
            </w:r>
            <w:r w:rsidR="00C72F05">
              <w:rPr>
                <w:i/>
                <w:sz w:val="24"/>
                <w:szCs w:val="24"/>
              </w:rPr>
              <w:t xml:space="preserve">Предоставление субсидий субъектам МСП, </w:t>
            </w:r>
            <w:r w:rsidR="00D01ED4">
              <w:rPr>
                <w:i/>
                <w:sz w:val="24"/>
                <w:szCs w:val="24"/>
              </w:rPr>
              <w:t>не воспользовавшимся</w:t>
            </w:r>
            <w:r w:rsidR="00C72F05">
              <w:rPr>
                <w:i/>
                <w:sz w:val="24"/>
                <w:szCs w:val="24"/>
              </w:rPr>
              <w:t xml:space="preserve"> данным видом поддержки.</w:t>
            </w:r>
          </w:p>
        </w:tc>
      </w:tr>
      <w:tr w:rsidR="00C2163F" w:rsidRPr="00A92DF6" w:rsidTr="00205B05">
        <w:trPr>
          <w:trHeight w:val="1263"/>
        </w:trPr>
        <w:tc>
          <w:tcPr>
            <w:tcW w:w="5000" w:type="pct"/>
          </w:tcPr>
          <w:p w:rsidR="007A418A" w:rsidRDefault="004469D8" w:rsidP="00EB64A8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7</w:t>
            </w:r>
            <w:r w:rsidR="00C2163F" w:rsidRPr="00DF2073">
              <w:rPr>
                <w:sz w:val="28"/>
                <w:szCs w:val="28"/>
              </w:rPr>
              <w:t xml:space="preserve">. Ссылка на нормативные правовые акты или их отдельные положения, в соответствии с которыми осуществляется муниципальное </w:t>
            </w:r>
            <w:r w:rsidR="0008330D" w:rsidRPr="00DF2073">
              <w:rPr>
                <w:sz w:val="28"/>
                <w:szCs w:val="28"/>
              </w:rPr>
              <w:t>регулирование:</w:t>
            </w:r>
          </w:p>
          <w:p w:rsidR="00F975EF" w:rsidRDefault="00F975EF" w:rsidP="00F975EF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Федеральный закон</w:t>
            </w:r>
            <w:r w:rsidRPr="00EB7EF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 xml:space="preserve"> от 06.10.2003 N 131-ФЗ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>«</w:t>
            </w:r>
            <w:r w:rsidRPr="00EB7EF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Об общих принципах организации местного самоуправления в Российской Федерации</w:t>
            </w:r>
            <w:r w:rsidRPr="009A0E8A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  <w:r w:rsidRPr="00EB7EF3">
              <w:rPr>
                <w:rFonts w:ascii="Liberation Serif" w:hAnsi="Liberation Serif" w:cs="Liberation Serif"/>
                <w:i/>
                <w:iCs/>
                <w:sz w:val="24"/>
                <w:szCs w:val="24"/>
              </w:rPr>
              <w:t>;</w:t>
            </w:r>
          </w:p>
          <w:p w:rsidR="007F4513" w:rsidRDefault="004C3404" w:rsidP="007F4513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>Федеральный закон от 24.07.2007 № 209-ФЗ «О развитии малого и среднего предпринимательства в Российской Федерации»</w:t>
            </w:r>
            <w:r w:rsidR="00F975EF">
              <w:rPr>
                <w:rFonts w:ascii="Liberation Serif" w:hAnsi="Liberation Serif"/>
                <w:i/>
                <w:sz w:val="24"/>
                <w:szCs w:val="24"/>
              </w:rPr>
              <w:t>;</w:t>
            </w:r>
          </w:p>
          <w:p w:rsidR="00F975EF" w:rsidRPr="004C3404" w:rsidRDefault="00F975EF" w:rsidP="007F4513">
            <w:pPr>
              <w:tabs>
                <w:tab w:val="left" w:pos="284"/>
              </w:tabs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Устав муниципального образования.</w:t>
            </w:r>
          </w:p>
        </w:tc>
      </w:tr>
      <w:tr w:rsidR="008103A8" w:rsidRPr="00A92DF6" w:rsidTr="00205B05">
        <w:trPr>
          <w:trHeight w:val="666"/>
        </w:trPr>
        <w:tc>
          <w:tcPr>
            <w:tcW w:w="5000" w:type="pct"/>
          </w:tcPr>
          <w:p w:rsidR="008103A8" w:rsidRPr="000910BA" w:rsidRDefault="004469D8" w:rsidP="004469D8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103A8" w:rsidRPr="00DF2073">
              <w:rPr>
                <w:sz w:val="28"/>
                <w:szCs w:val="28"/>
              </w:rPr>
              <w:t>.</w:t>
            </w:r>
            <w:r w:rsidR="008103A8">
              <w:rPr>
                <w:sz w:val="28"/>
                <w:szCs w:val="28"/>
              </w:rPr>
              <w:t xml:space="preserve"> Сведения об о</w:t>
            </w:r>
            <w:r w:rsidR="008103A8" w:rsidRPr="00DF2073">
              <w:rPr>
                <w:sz w:val="28"/>
                <w:szCs w:val="28"/>
              </w:rPr>
              <w:t>сновны</w:t>
            </w:r>
            <w:r w:rsidR="008103A8">
              <w:rPr>
                <w:sz w:val="28"/>
                <w:szCs w:val="28"/>
              </w:rPr>
              <w:t>х</w:t>
            </w:r>
            <w:r w:rsidR="008103A8" w:rsidRPr="00DF2073">
              <w:rPr>
                <w:sz w:val="28"/>
                <w:szCs w:val="28"/>
              </w:rPr>
              <w:t xml:space="preserve"> групп</w:t>
            </w:r>
            <w:r w:rsidR="008103A8">
              <w:rPr>
                <w:sz w:val="28"/>
                <w:szCs w:val="28"/>
              </w:rPr>
              <w:t>ах</w:t>
            </w:r>
            <w:r w:rsidR="008103A8" w:rsidRPr="00DF2073">
              <w:rPr>
                <w:sz w:val="28"/>
                <w:szCs w:val="28"/>
              </w:rPr>
              <w:t xml:space="preserve"> субъектов</w:t>
            </w:r>
            <w:r w:rsidR="00CD530D">
              <w:rPr>
                <w:sz w:val="28"/>
                <w:szCs w:val="28"/>
              </w:rPr>
              <w:t xml:space="preserve"> </w:t>
            </w:r>
            <w:r w:rsidR="008103A8" w:rsidRPr="00DF2073">
              <w:rPr>
                <w:sz w:val="28"/>
                <w:szCs w:val="28"/>
              </w:rPr>
              <w:t xml:space="preserve">предпринимательской и </w:t>
            </w:r>
            <w:r>
              <w:rPr>
                <w:sz w:val="28"/>
                <w:szCs w:val="28"/>
              </w:rPr>
              <w:t xml:space="preserve">иной экономической </w:t>
            </w:r>
            <w:r w:rsidR="008103A8" w:rsidRPr="00DF2073">
              <w:rPr>
                <w:sz w:val="28"/>
                <w:szCs w:val="28"/>
              </w:rPr>
              <w:t>деятельности,</w:t>
            </w:r>
            <w:r>
              <w:rPr>
                <w:sz w:val="28"/>
                <w:szCs w:val="28"/>
              </w:rPr>
              <w:t xml:space="preserve"> субъектов инвестиционной деятельности,</w:t>
            </w:r>
            <w:r w:rsidR="008103A8" w:rsidRPr="00DF2073">
              <w:rPr>
                <w:sz w:val="28"/>
                <w:szCs w:val="28"/>
              </w:rPr>
              <w:t xml:space="preserve"> ины</w:t>
            </w:r>
            <w:r w:rsidR="008103A8">
              <w:rPr>
                <w:sz w:val="28"/>
                <w:szCs w:val="28"/>
              </w:rPr>
              <w:t>х</w:t>
            </w:r>
            <w:r w:rsidR="008103A8" w:rsidRPr="00DF2073">
              <w:rPr>
                <w:sz w:val="28"/>
                <w:szCs w:val="28"/>
              </w:rPr>
              <w:t xml:space="preserve"> групп</w:t>
            </w:r>
            <w:r w:rsidR="008103A8">
              <w:rPr>
                <w:sz w:val="28"/>
                <w:szCs w:val="28"/>
              </w:rPr>
              <w:t>ах</w:t>
            </w:r>
            <w:r w:rsidR="008103A8" w:rsidRPr="00DF2073">
              <w:rPr>
                <w:sz w:val="28"/>
                <w:szCs w:val="28"/>
              </w:rPr>
              <w:t xml:space="preserve">, включая органы </w:t>
            </w:r>
            <w:r w:rsidR="008103A8">
              <w:rPr>
                <w:sz w:val="28"/>
                <w:szCs w:val="28"/>
              </w:rPr>
              <w:t>местного</w:t>
            </w:r>
            <w:r w:rsidR="008103A8" w:rsidRPr="00DF2073">
              <w:rPr>
                <w:sz w:val="28"/>
                <w:szCs w:val="28"/>
              </w:rPr>
              <w:t xml:space="preserve"> самоуправления, муниципальные организации, интересы которых </w:t>
            </w:r>
            <w:r w:rsidR="008103A8">
              <w:rPr>
                <w:sz w:val="28"/>
                <w:szCs w:val="28"/>
              </w:rPr>
              <w:t xml:space="preserve">затрагиваются </w:t>
            </w:r>
            <w:r w:rsidR="008103A8" w:rsidRPr="00DF2073">
              <w:rPr>
                <w:sz w:val="28"/>
                <w:szCs w:val="28"/>
              </w:rPr>
              <w:t>предлагаемым муниципальным регулированием, количественная оценка таких групп</w:t>
            </w:r>
            <w:r w:rsidR="008103A8">
              <w:rPr>
                <w:sz w:val="28"/>
                <w:szCs w:val="28"/>
              </w:rPr>
              <w:t>:</w:t>
            </w:r>
          </w:p>
        </w:tc>
      </w:tr>
      <w:tr w:rsidR="008103A8" w:rsidRPr="00A92DF6" w:rsidTr="00F975EF">
        <w:trPr>
          <w:trHeight w:val="380"/>
        </w:trPr>
        <w:tc>
          <w:tcPr>
            <w:tcW w:w="5000" w:type="pct"/>
          </w:tcPr>
          <w:p w:rsidR="008103A8" w:rsidRPr="00327FD0" w:rsidRDefault="004469D8" w:rsidP="00A46F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8103A8" w:rsidRPr="00327FD0">
              <w:rPr>
                <w:sz w:val="24"/>
                <w:szCs w:val="24"/>
              </w:rPr>
              <w:t xml:space="preserve">.1. Основные </w:t>
            </w:r>
            <w:r w:rsidR="008103A8">
              <w:rPr>
                <w:sz w:val="24"/>
                <w:szCs w:val="24"/>
              </w:rPr>
              <w:t xml:space="preserve">затрагиваемые </w:t>
            </w:r>
            <w:r w:rsidR="008103A8" w:rsidRPr="00327FD0">
              <w:rPr>
                <w:sz w:val="24"/>
                <w:szCs w:val="24"/>
              </w:rPr>
              <w:t>группы:</w:t>
            </w:r>
          </w:p>
          <w:p w:rsidR="004C3404" w:rsidRPr="004C3404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 xml:space="preserve">1) Отдел развития потребительского рынка, предпринимательства и туризма Администрации Каменск-Уральского городского округа </w:t>
            </w:r>
          </w:p>
          <w:p w:rsidR="00F415D0" w:rsidRDefault="004C3404" w:rsidP="004C3404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>2) Муниципальный фонд «Фонд поддержки предпринимательства</w:t>
            </w:r>
            <w:r w:rsidR="00CD530D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F415D0" w:rsidRPr="004C3404">
              <w:rPr>
                <w:rFonts w:ascii="Liberation Serif" w:hAnsi="Liberation Serif"/>
                <w:i/>
                <w:sz w:val="24"/>
                <w:szCs w:val="24"/>
              </w:rPr>
              <w:t>Каменск-Уральского городского округа</w:t>
            </w:r>
            <w:r w:rsidR="00DE3EAD">
              <w:rPr>
                <w:rFonts w:ascii="Liberation Serif" w:hAnsi="Liberation Serif"/>
                <w:i/>
                <w:sz w:val="24"/>
                <w:szCs w:val="24"/>
              </w:rPr>
              <w:t>»</w:t>
            </w:r>
          </w:p>
          <w:p w:rsidR="00FC5884" w:rsidRPr="00C91343" w:rsidRDefault="004C3404" w:rsidP="004C3404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4C3404">
              <w:rPr>
                <w:rFonts w:ascii="Liberation Serif" w:hAnsi="Liberation Serif"/>
                <w:i/>
                <w:sz w:val="24"/>
                <w:szCs w:val="24"/>
              </w:rPr>
              <w:t>3) Субъекты МСП</w:t>
            </w:r>
          </w:p>
        </w:tc>
      </w:tr>
      <w:tr w:rsidR="008103A8" w:rsidRPr="00A92DF6" w:rsidTr="00205B05">
        <w:trPr>
          <w:trHeight w:val="666"/>
        </w:trPr>
        <w:tc>
          <w:tcPr>
            <w:tcW w:w="5000" w:type="pct"/>
          </w:tcPr>
          <w:p w:rsidR="008103A8" w:rsidRPr="00327FD0" w:rsidRDefault="004469D8" w:rsidP="00A46F99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103A8" w:rsidRPr="00327FD0">
              <w:rPr>
                <w:rFonts w:ascii="Times New Roman" w:hAnsi="Times New Roman"/>
                <w:sz w:val="24"/>
                <w:szCs w:val="24"/>
              </w:rPr>
              <w:t xml:space="preserve">.2. Оценка количества участников отношений (по каждой </w:t>
            </w:r>
            <w:r w:rsidR="008103A8">
              <w:rPr>
                <w:rFonts w:ascii="Times New Roman" w:hAnsi="Times New Roman"/>
                <w:sz w:val="24"/>
                <w:szCs w:val="24"/>
              </w:rPr>
              <w:t xml:space="preserve">затрагиваемой </w:t>
            </w:r>
            <w:r w:rsidR="008103A8" w:rsidRPr="00327FD0">
              <w:rPr>
                <w:rFonts w:ascii="Times New Roman" w:hAnsi="Times New Roman"/>
                <w:sz w:val="24"/>
                <w:szCs w:val="24"/>
              </w:rPr>
              <w:t>группе):</w:t>
            </w:r>
          </w:p>
          <w:p w:rsidR="008103A8" w:rsidRPr="004C3404" w:rsidRDefault="004A7D5E" w:rsidP="004F52D5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 w:rsidRPr="00A07C8D">
              <w:rPr>
                <w:rFonts w:ascii="Liberation Serif" w:hAnsi="Liberation Serif"/>
                <w:i/>
                <w:sz w:val="24"/>
                <w:szCs w:val="24"/>
              </w:rPr>
              <w:t xml:space="preserve">Субъекты МСП – </w:t>
            </w:r>
            <w:r w:rsidR="00DE3EAD" w:rsidRPr="00A07C8D">
              <w:rPr>
                <w:rFonts w:ascii="Liberation Serif" w:hAnsi="Liberation Serif"/>
                <w:i/>
                <w:sz w:val="24"/>
                <w:szCs w:val="24"/>
              </w:rPr>
              <w:t xml:space="preserve">не менее </w:t>
            </w:r>
            <w:r w:rsidR="004F52D5" w:rsidRPr="00A07C8D">
              <w:rPr>
                <w:rFonts w:ascii="Liberation Serif" w:hAnsi="Liberation Serif"/>
                <w:i/>
                <w:sz w:val="24"/>
                <w:szCs w:val="24"/>
              </w:rPr>
              <w:t>10</w:t>
            </w:r>
            <w:r w:rsidR="00DE3EAD" w:rsidRPr="00A07C8D">
              <w:rPr>
                <w:rFonts w:ascii="Liberation Serif" w:hAnsi="Liberation Serif"/>
                <w:i/>
                <w:sz w:val="24"/>
                <w:szCs w:val="24"/>
              </w:rPr>
              <w:t xml:space="preserve"> ед.</w:t>
            </w:r>
          </w:p>
        </w:tc>
      </w:tr>
      <w:tr w:rsidR="008103A8" w:rsidRPr="00A92DF6" w:rsidTr="00205B05">
        <w:trPr>
          <w:trHeight w:val="1161"/>
        </w:trPr>
        <w:tc>
          <w:tcPr>
            <w:tcW w:w="5000" w:type="pct"/>
          </w:tcPr>
          <w:p w:rsidR="00A55F65" w:rsidRDefault="004469D8" w:rsidP="00A55F6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103A8" w:rsidRPr="00DF2073">
              <w:rPr>
                <w:sz w:val="28"/>
                <w:szCs w:val="28"/>
              </w:rPr>
              <w:t>. Новые функции, полномочия, права и обязанности органов местного самоуправления, возникающие (изменяющиеся) при муниципальном регулировании:</w:t>
            </w:r>
          </w:p>
          <w:p w:rsidR="008103A8" w:rsidRPr="00A55F65" w:rsidRDefault="007F4513" w:rsidP="007F45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i/>
                <w:sz w:val="24"/>
                <w:szCs w:val="24"/>
              </w:rPr>
              <w:t>Не возникают.</w:t>
            </w:r>
          </w:p>
        </w:tc>
      </w:tr>
      <w:tr w:rsidR="008103A8" w:rsidRPr="00A92DF6" w:rsidTr="00205B05">
        <w:trPr>
          <w:trHeight w:val="666"/>
        </w:trPr>
        <w:tc>
          <w:tcPr>
            <w:tcW w:w="5000" w:type="pct"/>
          </w:tcPr>
          <w:p w:rsidR="008103A8" w:rsidRPr="00DF2073" w:rsidRDefault="004469D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103A8" w:rsidRPr="00DF2073">
              <w:rPr>
                <w:sz w:val="28"/>
                <w:szCs w:val="28"/>
              </w:rPr>
              <w:t xml:space="preserve">. </w:t>
            </w:r>
            <w:r w:rsidRPr="00AC019E">
              <w:rPr>
                <w:rFonts w:ascii="Liberation Serif" w:hAnsi="Liberation Serif"/>
                <w:sz w:val="28"/>
                <w:szCs w:val="28"/>
              </w:rPr>
              <w:t>Новые или изменяющие ранее предусмотренные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деятельности:</w:t>
            </w:r>
          </w:p>
          <w:p w:rsidR="008103A8" w:rsidRPr="00E42AA5" w:rsidRDefault="00290E7F" w:rsidP="00D97718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</w:t>
            </w:r>
            <w:r w:rsidR="000536EC">
              <w:rPr>
                <w:i/>
                <w:sz w:val="24"/>
                <w:szCs w:val="24"/>
              </w:rPr>
              <w:t>Не возникают.</w:t>
            </w:r>
          </w:p>
        </w:tc>
      </w:tr>
      <w:tr w:rsidR="008103A8" w:rsidRPr="00A92DF6" w:rsidTr="00205B05">
        <w:trPr>
          <w:trHeight w:val="529"/>
        </w:trPr>
        <w:tc>
          <w:tcPr>
            <w:tcW w:w="5000" w:type="pct"/>
          </w:tcPr>
          <w:p w:rsidR="008103A8" w:rsidRPr="00EB64A8" w:rsidRDefault="004469D8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103A8" w:rsidRPr="00DF2073">
              <w:rPr>
                <w:sz w:val="28"/>
                <w:szCs w:val="28"/>
              </w:rPr>
              <w:t>.Оценка соответствующих расходов (доходов) бюджетов бюджетной систе</w:t>
            </w:r>
            <w:r w:rsidR="008103A8">
              <w:rPr>
                <w:sz w:val="28"/>
                <w:szCs w:val="28"/>
              </w:rPr>
              <w:t>мы Российской Федерации</w:t>
            </w:r>
            <w:r w:rsidR="008103A8" w:rsidRPr="00DF2073">
              <w:rPr>
                <w:sz w:val="28"/>
                <w:szCs w:val="28"/>
              </w:rPr>
              <w:t>,</w:t>
            </w:r>
            <w:r w:rsidR="00C91343">
              <w:rPr>
                <w:sz w:val="28"/>
                <w:szCs w:val="28"/>
              </w:rPr>
              <w:t xml:space="preserve"> возникающих при муниципальном </w:t>
            </w:r>
            <w:r w:rsidR="008103A8" w:rsidRPr="00DF2073">
              <w:rPr>
                <w:sz w:val="28"/>
                <w:szCs w:val="28"/>
              </w:rPr>
              <w:t>регулировании:</w:t>
            </w:r>
          </w:p>
          <w:p w:rsidR="008103A8" w:rsidRDefault="004469D8" w:rsidP="00A46F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03A8" w:rsidRPr="00DF2073">
              <w:rPr>
                <w:sz w:val="24"/>
                <w:szCs w:val="24"/>
              </w:rPr>
              <w:t>.1.Федеральный бюджет</w:t>
            </w:r>
            <w:r w:rsidR="008103A8">
              <w:rPr>
                <w:sz w:val="24"/>
                <w:szCs w:val="24"/>
              </w:rPr>
              <w:t>:</w:t>
            </w:r>
          </w:p>
          <w:p w:rsidR="008103A8" w:rsidRPr="00772F19" w:rsidRDefault="00290E7F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 </w:t>
            </w:r>
            <w:r w:rsidR="004C3404" w:rsidRPr="002A7881">
              <w:rPr>
                <w:rFonts w:ascii="Liberation Serif" w:hAnsi="Liberation Serif"/>
                <w:i/>
                <w:sz w:val="24"/>
                <w:szCs w:val="24"/>
              </w:rPr>
              <w:t>Дополнительные расходы, связанные с муниципальным регулированием отсутствуют</w:t>
            </w:r>
          </w:p>
        </w:tc>
      </w:tr>
      <w:tr w:rsidR="008103A8" w:rsidRPr="00A92DF6" w:rsidTr="00205B05">
        <w:trPr>
          <w:trHeight w:val="554"/>
        </w:trPr>
        <w:tc>
          <w:tcPr>
            <w:tcW w:w="5000" w:type="pct"/>
          </w:tcPr>
          <w:p w:rsidR="008103A8" w:rsidRDefault="004469D8" w:rsidP="00642DC8">
            <w:pPr>
              <w:tabs>
                <w:tab w:val="left" w:pos="22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  <w:r w:rsidR="008103A8">
              <w:rPr>
                <w:sz w:val="24"/>
                <w:szCs w:val="24"/>
              </w:rPr>
              <w:t>.2.</w:t>
            </w:r>
            <w:r w:rsidR="00EB64A8">
              <w:rPr>
                <w:sz w:val="24"/>
                <w:szCs w:val="24"/>
              </w:rPr>
              <w:t>Областной</w:t>
            </w:r>
            <w:r w:rsidR="008103A8">
              <w:rPr>
                <w:sz w:val="24"/>
                <w:szCs w:val="24"/>
              </w:rPr>
              <w:t>:</w:t>
            </w:r>
          </w:p>
          <w:p w:rsidR="00772F19" w:rsidRPr="00772F19" w:rsidRDefault="00290E7F" w:rsidP="00772F19">
            <w:pPr>
              <w:tabs>
                <w:tab w:val="left" w:pos="2208"/>
              </w:tabs>
              <w:rPr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 </w:t>
            </w:r>
            <w:r w:rsidR="004C3404" w:rsidRPr="002A7881">
              <w:rPr>
                <w:rFonts w:ascii="Liberation Serif" w:hAnsi="Liberation Serif"/>
                <w:i/>
                <w:sz w:val="24"/>
                <w:szCs w:val="24"/>
              </w:rPr>
              <w:t>Дополнительные расходы, связанные с муниципальным регулированием отсутствуют</w:t>
            </w:r>
          </w:p>
        </w:tc>
      </w:tr>
      <w:tr w:rsidR="008103A8" w:rsidRPr="00A92DF6" w:rsidTr="00205B05">
        <w:trPr>
          <w:trHeight w:val="548"/>
        </w:trPr>
        <w:tc>
          <w:tcPr>
            <w:tcW w:w="5000" w:type="pct"/>
          </w:tcPr>
          <w:p w:rsidR="007A418A" w:rsidRDefault="004469D8" w:rsidP="00B164C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8103A8">
              <w:rPr>
                <w:sz w:val="24"/>
                <w:szCs w:val="24"/>
              </w:rPr>
              <w:t>.3.Муниципальный бюджет:</w:t>
            </w:r>
          </w:p>
          <w:p w:rsidR="00A07C8D" w:rsidRDefault="00290E7F" w:rsidP="00A07C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</w:t>
            </w:r>
            <w:r w:rsidR="00A07C8D"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</w:t>
            </w:r>
            <w:r w:rsidR="00A07C8D">
              <w:rPr>
                <w:rFonts w:ascii="Liberation Serif" w:hAnsi="Liberation Serif"/>
                <w:i/>
                <w:sz w:val="24"/>
                <w:szCs w:val="24"/>
              </w:rPr>
              <w:t>2024 год – 1400 тыс.руб.</w:t>
            </w:r>
          </w:p>
          <w:p w:rsidR="00A07C8D" w:rsidRDefault="00A07C8D" w:rsidP="00A07C8D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2025 год – 500 тыс.руб.</w:t>
            </w:r>
          </w:p>
          <w:p w:rsidR="008103A8" w:rsidRPr="00290E7F" w:rsidRDefault="00A07C8D" w:rsidP="00A07C8D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</w:t>
            </w:r>
            <w:r w:rsidRPr="00991C84">
              <w:rPr>
                <w:rFonts w:ascii="Liberation Serif" w:hAnsi="Liberation Serif"/>
                <w:i/>
                <w:sz w:val="24"/>
                <w:szCs w:val="24"/>
              </w:rPr>
              <w:t>2026 год - 500 тыс. руб.</w:t>
            </w:r>
          </w:p>
        </w:tc>
      </w:tr>
      <w:tr w:rsidR="008103A8" w:rsidRPr="00A92DF6" w:rsidTr="00205B05">
        <w:trPr>
          <w:trHeight w:val="414"/>
        </w:trPr>
        <w:tc>
          <w:tcPr>
            <w:tcW w:w="5000" w:type="pct"/>
          </w:tcPr>
          <w:p w:rsidR="008103A8" w:rsidRPr="006C4539" w:rsidRDefault="004469D8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>
              <w:rPr>
                <w:sz w:val="24"/>
                <w:szCs w:val="24"/>
              </w:rPr>
              <w:t>11</w:t>
            </w:r>
            <w:r w:rsidR="008103A8">
              <w:rPr>
                <w:sz w:val="24"/>
                <w:szCs w:val="24"/>
              </w:rPr>
              <w:t>.4.Внебюджетные фонды:</w:t>
            </w:r>
          </w:p>
          <w:p w:rsidR="008103A8" w:rsidRPr="00772F19" w:rsidRDefault="004C3404" w:rsidP="00A46F99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Н</w:t>
            </w:r>
            <w:r w:rsidR="00772F19" w:rsidRPr="00772F19">
              <w:rPr>
                <w:i/>
                <w:sz w:val="24"/>
                <w:szCs w:val="24"/>
              </w:rPr>
              <w:t>е предусмотрено</w:t>
            </w:r>
          </w:p>
        </w:tc>
      </w:tr>
      <w:tr w:rsidR="008103A8" w:rsidRPr="00A92DF6" w:rsidTr="00205B05">
        <w:trPr>
          <w:trHeight w:val="414"/>
        </w:trPr>
        <w:tc>
          <w:tcPr>
            <w:tcW w:w="5000" w:type="pct"/>
          </w:tcPr>
          <w:tbl>
            <w:tblPr>
              <w:tblStyle w:val="af5"/>
              <w:tblW w:w="5000" w:type="pct"/>
              <w:tblLook w:val="04A0"/>
            </w:tblPr>
            <w:tblGrid>
              <w:gridCol w:w="3409"/>
              <w:gridCol w:w="6786"/>
            </w:tblGrid>
            <w:tr w:rsidR="00A07C8D" w:rsidRPr="0021797A" w:rsidTr="00E61A38">
              <w:tc>
                <w:tcPr>
                  <w:tcW w:w="5000" w:type="pct"/>
                  <w:gridSpan w:val="2"/>
                </w:tcPr>
                <w:p w:rsidR="00A07C8D" w:rsidRDefault="004469D8" w:rsidP="00E61A38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</w:t>
                  </w:r>
                  <w:r w:rsidR="008103A8" w:rsidRPr="00B36A59">
                    <w:rPr>
                      <w:sz w:val="28"/>
                      <w:szCs w:val="28"/>
                    </w:rPr>
                    <w:t>. Оценка расходов субъектов пре</w:t>
                  </w:r>
                  <w:r w:rsidR="008103A8">
                    <w:rPr>
                      <w:sz w:val="28"/>
                      <w:szCs w:val="28"/>
                    </w:rPr>
                    <w:t>д</w:t>
                  </w:r>
                  <w:r w:rsidR="008103A8" w:rsidRPr="00B36A59">
                    <w:rPr>
                      <w:sz w:val="28"/>
                      <w:szCs w:val="28"/>
                    </w:rPr>
                    <w:t xml:space="preserve">принимательской </w:t>
                  </w:r>
                  <w:r>
                    <w:rPr>
                      <w:sz w:val="28"/>
                      <w:szCs w:val="28"/>
                    </w:rPr>
                    <w:t>и иной экономической</w:t>
                  </w:r>
                  <w:r w:rsidR="008103A8" w:rsidRPr="00B36A59">
                    <w:rPr>
                      <w:sz w:val="28"/>
                      <w:szCs w:val="28"/>
                    </w:rPr>
                    <w:t xml:space="preserve"> деятельности</w:t>
                  </w:r>
                  <w:r>
                    <w:rPr>
                      <w:sz w:val="28"/>
                      <w:szCs w:val="28"/>
                    </w:rPr>
                    <w:t>, субъектов инвестиционной деятельности</w:t>
                  </w:r>
                  <w:r w:rsidR="008103A8">
                    <w:rPr>
                      <w:sz w:val="28"/>
                      <w:szCs w:val="28"/>
                    </w:rPr>
                    <w:t xml:space="preserve"> в случае, когда реализация проекта </w:t>
                  </w:r>
                  <w:r w:rsidR="008103A8" w:rsidRPr="00C164F8">
                    <w:rPr>
                      <w:sz w:val="28"/>
                      <w:szCs w:val="28"/>
                    </w:rPr>
                    <w:t>нормативн</w:t>
                  </w:r>
                  <w:r w:rsidR="008103A8">
                    <w:rPr>
                      <w:sz w:val="28"/>
                      <w:szCs w:val="28"/>
                    </w:rPr>
                    <w:t xml:space="preserve">ого </w:t>
                  </w:r>
                  <w:r w:rsidR="008103A8" w:rsidRPr="00C164F8">
                    <w:rPr>
                      <w:sz w:val="28"/>
                      <w:szCs w:val="28"/>
                    </w:rPr>
                    <w:t>правов</w:t>
                  </w:r>
                  <w:r w:rsidR="008103A8">
                    <w:rPr>
                      <w:sz w:val="28"/>
                      <w:szCs w:val="28"/>
                    </w:rPr>
                    <w:t>ого</w:t>
                  </w:r>
                  <w:r w:rsidR="008103A8" w:rsidRPr="00C164F8">
                    <w:rPr>
                      <w:sz w:val="28"/>
                      <w:szCs w:val="28"/>
                    </w:rPr>
                    <w:t xml:space="preserve"> акт</w:t>
                  </w:r>
                  <w:r w:rsidR="008103A8">
                    <w:rPr>
                      <w:sz w:val="28"/>
                      <w:szCs w:val="28"/>
                    </w:rPr>
                    <w:t>а будет способствовать возникновению расходов</w:t>
                  </w:r>
                  <w:r w:rsidR="00A07C8D">
                    <w:rPr>
                      <w:sz w:val="28"/>
                      <w:szCs w:val="28"/>
                    </w:rPr>
                    <w:t>:</w:t>
                  </w:r>
                </w:p>
                <w:p w:rsidR="00A07C8D" w:rsidRDefault="0066635B" w:rsidP="00E61A38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  <w:r w:rsidRPr="0066635B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Пункт 2.3</w:t>
                  </w:r>
                  <w:r w:rsidR="00A07C8D" w:rsidRPr="0066635B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Порядка устанавливает</w:t>
                  </w:r>
                  <w:r w:rsidR="00A07C8D"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требования к документам, которые необходимы для субсидии.</w:t>
                  </w:r>
                  <w:r w:rsidR="00A07C8D" w:rsidRPr="0021797A">
                    <w:rPr>
                      <w:i/>
                    </w:rPr>
                    <w:t xml:space="preserve"> </w:t>
                  </w:r>
                  <w:r w:rsidR="00A07C8D"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Проект изменяет лишь отдельные формулировки и не вводит новых обязанностей, поэтому оцениваются издержки, уже возникающие при исполнении требования.</w:t>
                  </w:r>
                  <w:r w:rsidR="00A07C8D" w:rsidRPr="0021797A">
                    <w:rPr>
                      <w:i/>
                    </w:rPr>
                    <w:t xml:space="preserve"> </w:t>
                  </w:r>
                </w:p>
                <w:p w:rsidR="00A07C8D" w:rsidRPr="0021797A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Объекты расчёта</w:t>
                  </w:r>
                  <w:r w:rsidRPr="0021797A">
                    <w:rPr>
                      <w:rFonts w:ascii="Liberation Serif" w:hAnsi="Liberation Serif"/>
                      <w:i/>
                    </w:rPr>
                    <w:t xml:space="preserve"> </w:t>
                  </w:r>
                  <w:r w:rsidR="00864C30">
                    <w:rPr>
                      <w:rFonts w:ascii="Liberation Serif" w:hAnsi="Liberation Serif"/>
                      <w:i/>
                    </w:rPr>
                    <w:t xml:space="preserve"> - </w:t>
                  </w:r>
                  <w:r w:rsidR="00864C30">
                    <w:rPr>
                      <w:rFonts w:ascii="Liberation Serif" w:hAnsi="Liberation Serif"/>
                      <w:i/>
                      <w:lang w:eastAsia="en-US"/>
                    </w:rPr>
                    <w:t>субъекты</w:t>
                  </w:r>
                  <w:r w:rsidR="00864C30" w:rsidRPr="00DE3EAD">
                    <w:rPr>
                      <w:rFonts w:ascii="Liberation Serif" w:hAnsi="Liberation Serif"/>
                      <w:i/>
                      <w:lang w:eastAsia="en-US"/>
                    </w:rPr>
                    <w:t xml:space="preserve"> малого и среднего предпринимательства, связанных с рекламой их товаров (работ, услуг) </w:t>
                  </w:r>
                  <w:r w:rsidR="00864C30" w:rsidRPr="00DE3EAD">
                    <w:rPr>
                      <w:rFonts w:ascii="Liberation Serif" w:hAnsi="Liberation Serif"/>
                      <w:i/>
                    </w:rPr>
                    <w:t>в Каменск-Уральском городском округе»</w:t>
                  </w:r>
                  <w:r w:rsidR="00864C30">
                    <w:rPr>
                      <w:rFonts w:ascii="Liberation Serif" w:hAnsi="Liberation Serif"/>
                      <w:i/>
                    </w:rPr>
                    <w:t>.</w:t>
                  </w:r>
                </w:p>
                <w:p w:rsidR="00A07C8D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b/>
                      <w:i/>
                    </w:rPr>
                  </w:pP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Количество</w:t>
                  </w:r>
                  <w:r w:rsidRPr="0021797A">
                    <w:rPr>
                      <w:rFonts w:ascii="Liberation Serif" w:hAnsi="Liberation Serif"/>
                      <w:b/>
                      <w:i/>
                    </w:rPr>
                    <w:t xml:space="preserve"> </w:t>
                  </w:r>
                  <w:r w:rsidRPr="0021797A">
                    <w:rPr>
                      <w:rFonts w:ascii="Liberation Serif" w:hAnsi="Liberation Serif"/>
                      <w:i/>
                    </w:rPr>
                    <w:t xml:space="preserve">– по данным уведомления, в 2026 году планируется не менее </w:t>
                  </w:r>
                  <w:r w:rsidR="00864C30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10</w:t>
                  </w: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 xml:space="preserve"> получателей</w:t>
                  </w:r>
                  <w:r w:rsidR="00864C30">
                    <w:rPr>
                      <w:rFonts w:ascii="Liberation Serif" w:hAnsi="Liberation Serif"/>
                      <w:b/>
                      <w:i/>
                    </w:rPr>
                    <w:t>.</w:t>
                  </w:r>
                  <w:r w:rsidRPr="0021797A">
                    <w:rPr>
                      <w:rFonts w:ascii="Liberation Serif" w:hAnsi="Liberation Serif"/>
                      <w:i/>
                    </w:rPr>
                    <w:t xml:space="preserve"> Для удельной оценки издержек берётся </w:t>
                  </w: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1 субъект</w:t>
                  </w:r>
                  <w:r w:rsidRPr="0021797A">
                    <w:rPr>
                      <w:rFonts w:ascii="Liberation Serif" w:hAnsi="Liberation Serif"/>
                      <w:b/>
                      <w:i/>
                    </w:rPr>
                    <w:t>.</w:t>
                  </w:r>
                </w:p>
                <w:p w:rsidR="00A07C8D" w:rsidRPr="00383DEB" w:rsidRDefault="00A07C8D" w:rsidP="00E61A38">
                  <w:pPr>
                    <w:spacing w:before="100" w:beforeAutospacing="1" w:after="100" w:afterAutospacing="1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383DEB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На основании анализа Порядка выделены следующие действия (частоты – 1 раз на получение субсидии):</w:t>
                  </w:r>
                </w:p>
                <w:tbl>
                  <w:tblPr>
                    <w:tblStyle w:val="af5"/>
                    <w:tblW w:w="10088" w:type="dxa"/>
                    <w:tblLook w:val="04A0"/>
                  </w:tblPr>
                  <w:tblGrid>
                    <w:gridCol w:w="4723"/>
                    <w:gridCol w:w="1804"/>
                    <w:gridCol w:w="3561"/>
                  </w:tblGrid>
                  <w:tr w:rsidR="00A07C8D" w:rsidTr="00E61A38">
                    <w:tc>
                      <w:tcPr>
                        <w:tcW w:w="2341" w:type="pct"/>
                        <w:vAlign w:val="center"/>
                      </w:tcPr>
                      <w:p w:rsidR="00A07C8D" w:rsidRPr="009C2FD4" w:rsidRDefault="00A07C8D" w:rsidP="00E61A38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Действие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A07C8D" w:rsidRPr="009C2FD4" w:rsidRDefault="00A07C8D" w:rsidP="00E61A38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 xml:space="preserve">Трудоёмкость, </w:t>
                        </w:r>
                        <w:proofErr w:type="spellStart"/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чел.-час</w:t>
                        </w:r>
                        <w:proofErr w:type="spellEnd"/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A07C8D" w:rsidRPr="009C2FD4" w:rsidRDefault="00A07C8D" w:rsidP="00E61A38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Источник</w:t>
                        </w:r>
                      </w:p>
                    </w:tc>
                  </w:tr>
                  <w:tr w:rsidR="00A07C8D" w:rsidTr="00E61A38">
                    <w:tc>
                      <w:tcPr>
                        <w:tcW w:w="2341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Подготовка заявления и сбор необходимых справок (документ среднего уровня сложности)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3,0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Стандартная оценка (аналогично примеру в методике)</w:t>
                        </w:r>
                      </w:p>
                    </w:tc>
                  </w:tr>
                  <w:tr w:rsidR="00A07C8D" w:rsidTr="00E61A38">
                    <w:tc>
                      <w:tcPr>
                        <w:tcW w:w="2341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Копирование документов (45 листов)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1,0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Оценка на основании объёма документов</w:t>
                        </w:r>
                      </w:p>
                    </w:tc>
                  </w:tr>
                  <w:tr w:rsidR="00A07C8D" w:rsidTr="00E61A38">
                    <w:tc>
                      <w:tcPr>
                        <w:tcW w:w="2341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Личная подача заявления в уполномоченный орган (с учётом ожидания)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1,0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Типовая операция</w:t>
                        </w:r>
                      </w:p>
                    </w:tc>
                  </w:tr>
                  <w:tr w:rsidR="00A07C8D" w:rsidTr="00E61A38">
                    <w:tc>
                      <w:tcPr>
                        <w:tcW w:w="2341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Прочие действия (заверение, проверка)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0,1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Экспертная оценка</w:t>
                        </w:r>
                      </w:p>
                    </w:tc>
                  </w:tr>
                  <w:tr w:rsidR="00A07C8D" w:rsidTr="00E61A38">
                    <w:tc>
                      <w:tcPr>
                        <w:tcW w:w="2341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Итого</w:t>
                        </w:r>
                      </w:p>
                    </w:tc>
                    <w:tc>
                      <w:tcPr>
                        <w:tcW w:w="894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9C2FD4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5,1</w:t>
                        </w:r>
                      </w:p>
                    </w:tc>
                    <w:tc>
                      <w:tcPr>
                        <w:tcW w:w="1765" w:type="pct"/>
                        <w:vAlign w:val="center"/>
                      </w:tcPr>
                      <w:p w:rsidR="00A07C8D" w:rsidRPr="009C2FD4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07C8D" w:rsidRPr="0021797A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</w:p>
              </w:tc>
            </w:tr>
            <w:tr w:rsidR="00A07C8D" w:rsidRPr="000047E9" w:rsidTr="00A07C8D">
              <w:tc>
                <w:tcPr>
                  <w:tcW w:w="1666" w:type="pct"/>
                </w:tcPr>
                <w:p w:rsidR="00A07C8D" w:rsidRPr="000047E9" w:rsidRDefault="00A07C8D" w:rsidP="00E61A38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Раздел требования</w:t>
                  </w:r>
                </w:p>
              </w:tc>
              <w:tc>
                <w:tcPr>
                  <w:tcW w:w="3334" w:type="pct"/>
                </w:tcPr>
                <w:p w:rsidR="00A07C8D" w:rsidRPr="000047E9" w:rsidRDefault="00A07C8D" w:rsidP="00E61A38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Содержание</w:t>
                  </w:r>
                </w:p>
              </w:tc>
            </w:tr>
            <w:tr w:rsidR="0066635B" w:rsidRPr="000047E9" w:rsidTr="00A07C8D">
              <w:tc>
                <w:tcPr>
                  <w:tcW w:w="1666" w:type="pct"/>
                  <w:vMerge w:val="restart"/>
                </w:tcPr>
                <w:p w:rsidR="0066635B" w:rsidRPr="000047E9" w:rsidRDefault="0066635B" w:rsidP="00E61A38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Содержательный элемент</w:t>
                  </w:r>
                </w:p>
              </w:tc>
              <w:tc>
                <w:tcPr>
                  <w:tcW w:w="3334" w:type="pct"/>
                </w:tcPr>
                <w:p w:rsidR="0066635B" w:rsidRPr="000047E9" w:rsidRDefault="0066635B" w:rsidP="00E61A38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Масштаб: на 1 субъекта предпринимательской и иной экономической деятельности- 1,00 ед.</w:t>
                  </w:r>
                </w:p>
                <w:p w:rsidR="0066635B" w:rsidRPr="000047E9" w:rsidRDefault="0066635B" w:rsidP="00E61A38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Частота: 1 ед.</w:t>
                  </w:r>
                </w:p>
                <w:p w:rsidR="0066635B" w:rsidRPr="000047E9" w:rsidRDefault="0066635B" w:rsidP="00E61A38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Действия:</w:t>
                  </w:r>
                </w:p>
                <w:p w:rsidR="0066635B" w:rsidRPr="000047E9" w:rsidRDefault="0066635B" w:rsidP="00E61A38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Список приобретений: Нет</w:t>
                  </w:r>
                </w:p>
                <w:p w:rsidR="0066635B" w:rsidRPr="000047E9" w:rsidRDefault="0066635B" w:rsidP="00E61A38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Для ориентировочного расчета возьмем  </w:t>
                  </w:r>
                  <w:r w:rsidRPr="0021797A">
                    <w:rPr>
                      <w:rStyle w:val="afc"/>
                      <w:rFonts w:ascii="Liberation Serif" w:hAnsi="Liberation Serif"/>
                      <w:i/>
                      <w:sz w:val="24"/>
                      <w:szCs w:val="24"/>
                    </w:rPr>
                    <w:t>МРОТ</w:t>
                  </w:r>
                  <w:r w:rsidRPr="0021797A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с районным коэффициентом, который в Каменск-Уральском с 1 января 2026 года составляет </w:t>
                  </w:r>
                  <w:r w:rsidRPr="0021797A">
                    <w:rPr>
                      <w:rStyle w:val="afc"/>
                      <w:rFonts w:ascii="Liberation Serif" w:hAnsi="Liberation Serif"/>
                      <w:b w:val="0"/>
                      <w:i/>
                      <w:sz w:val="24"/>
                      <w:szCs w:val="24"/>
                    </w:rPr>
                    <w:t>31 157 рублей</w:t>
                  </w:r>
                  <w:r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</w:t>
                  </w: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за год - </w:t>
                  </w:r>
                  <w:r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373 884</w:t>
                  </w: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 руб. </w:t>
                  </w:r>
                </w:p>
                <w:p w:rsidR="0066635B" w:rsidRPr="000047E9" w:rsidRDefault="0066635B" w:rsidP="00E61A38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при 40 часовой рабочей неделе в 2025 году - 1972 рабочих часа.</w:t>
                  </w:r>
                </w:p>
                <w:p w:rsidR="0066635B" w:rsidRDefault="0066635B" w:rsidP="00E61A38">
                  <w:pPr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Средняя стоимость часа работы: </w:t>
                  </w:r>
                  <w:r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 xml:space="preserve">189,6 </w:t>
                  </w:r>
                  <w:r w:rsidRPr="000047E9">
                    <w:rPr>
                      <w:rFonts w:ascii="Liberation Serif" w:hAnsi="Liberation Serif"/>
                      <w:i/>
                      <w:sz w:val="24"/>
                      <w:szCs w:val="24"/>
                    </w:rPr>
                    <w:t>руб.</w:t>
                  </w:r>
                </w:p>
                <w:p w:rsidR="0066635B" w:rsidRPr="009C2FD4" w:rsidRDefault="0066635B" w:rsidP="00E61A38">
                  <w:pPr>
                    <w:pStyle w:val="ds-markdown-paragraph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>Коэффициент налоговых отчислений (</w:t>
                  </w:r>
                  <w:proofErr w:type="spellStart"/>
                  <w:r w:rsidRPr="009C2FD4">
                    <w:rPr>
                      <w:rFonts w:ascii="Liberation Serif" w:hAnsi="Liberation Serif"/>
                      <w:i/>
                    </w:rPr>
                    <w:t>k</w:t>
                  </w:r>
                  <w:proofErr w:type="spellEnd"/>
                  <w:r w:rsidRPr="009C2FD4">
                    <w:rPr>
                      <w:rFonts w:ascii="Liberation Serif" w:hAnsi="Liberation Serif"/>
                      <w:i/>
                    </w:rPr>
                    <w:t xml:space="preserve">)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1,302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(п. 39 Методики).</w:t>
                  </w:r>
                </w:p>
                <w:p w:rsidR="0066635B" w:rsidRPr="000047E9" w:rsidRDefault="0066635B" w:rsidP="00E61A38">
                  <w:pPr>
                    <w:pStyle w:val="ds-markdown-paragraph"/>
                    <w:spacing w:before="0" w:beforeAutospacing="0" w:after="0" w:afterAutospacing="0"/>
                    <w:jc w:val="both"/>
                    <w:rPr>
                      <w:rFonts w:ascii="Liberation Serif" w:hAnsi="Liberation Serif"/>
                      <w:i/>
                    </w:rPr>
                  </w:pPr>
                  <w:r>
                    <w:rPr>
                      <w:rFonts w:ascii="Liberation Serif" w:hAnsi="Liberation Serif"/>
                      <w:i/>
                    </w:rPr>
                    <w:t>Стоимость часа с налогами = 189,6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× 1,302 ≈ </w:t>
                  </w:r>
                  <w:r w:rsidRPr="009C2FD4">
                    <w:rPr>
                      <w:rStyle w:val="afc"/>
                      <w:rFonts w:ascii="Liberation Serif" w:hAnsi="Liberation Serif"/>
                      <w:b w:val="0"/>
                      <w:i/>
                    </w:rPr>
                    <w:t>246,9 руб./час</w:t>
                  </w:r>
                  <w:r w:rsidRPr="009C2FD4">
                    <w:rPr>
                      <w:rFonts w:ascii="Liberation Serif" w:hAnsi="Liberation Serif"/>
                      <w:b/>
                      <w:i/>
                    </w:rPr>
                    <w:t>.</w:t>
                  </w:r>
                </w:p>
              </w:tc>
            </w:tr>
            <w:tr w:rsidR="0066635B" w:rsidRPr="009C2FD4" w:rsidTr="0066635B">
              <w:tc>
                <w:tcPr>
                  <w:tcW w:w="1669" w:type="pct"/>
                  <w:vMerge/>
                </w:tcPr>
                <w:p w:rsidR="0066635B" w:rsidRPr="000047E9" w:rsidRDefault="0066635B" w:rsidP="00E61A38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331" w:type="pct"/>
                </w:tcPr>
                <w:p w:rsidR="0066635B" w:rsidRPr="009C2FD4" w:rsidRDefault="0066635B" w:rsidP="00E61A38">
                  <w:pPr>
                    <w:pStyle w:val="ds-markdown-paragraph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Временные издержки на 1 субъекта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= 5,1 × 246,9 ≈ </w:t>
                  </w:r>
                  <w:r>
                    <w:rPr>
                      <w:rStyle w:val="afc"/>
                      <w:rFonts w:ascii="Liberation Serif" w:hAnsi="Liberation Serif"/>
                      <w:i/>
                    </w:rPr>
                    <w:t>1 259,19</w:t>
                  </w:r>
                </w:p>
              </w:tc>
            </w:tr>
            <w:tr w:rsidR="00A07C8D" w:rsidRPr="009C2FD4" w:rsidTr="0066635B">
              <w:tc>
                <w:tcPr>
                  <w:tcW w:w="1669" w:type="pct"/>
                </w:tcPr>
                <w:p w:rsidR="00A07C8D" w:rsidRPr="009C2FD4" w:rsidRDefault="00A07C8D" w:rsidP="00E61A38">
                  <w:pPr>
                    <w:pStyle w:val="4"/>
                    <w:ind w:left="29" w:firstLine="0"/>
                    <w:rPr>
                      <w:rFonts w:ascii="Liberation Serif" w:hAnsi="Liberation Serif"/>
                      <w:b w:val="0"/>
                      <w:i/>
                    </w:rPr>
                  </w:pPr>
                  <w:r w:rsidRPr="009C2FD4">
                    <w:rPr>
                      <w:rFonts w:ascii="Liberation Serif" w:hAnsi="Liberation Serif"/>
                      <w:b w:val="0"/>
                      <w:i/>
                    </w:rPr>
                    <w:t>Издержки, связанные с приобретениями (содержательные)</w:t>
                  </w:r>
                </w:p>
                <w:p w:rsidR="00A07C8D" w:rsidRPr="000047E9" w:rsidRDefault="00A07C8D" w:rsidP="00E61A38">
                  <w:pPr>
                    <w:autoSpaceDE w:val="0"/>
                    <w:autoSpaceDN w:val="0"/>
                    <w:adjustRightInd w:val="0"/>
                    <w:rPr>
                      <w:rFonts w:ascii="Liberation Serif" w:hAnsi="Liberation Serif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3331" w:type="pct"/>
                </w:tcPr>
                <w:p w:rsidR="00A07C8D" w:rsidRPr="009C2FD4" w:rsidRDefault="00A07C8D" w:rsidP="00E61A38">
                  <w:pPr>
                    <w:pStyle w:val="ds-markdown-paragraph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lastRenderedPageBreak/>
                    <w:t>На основании данных уведомления:</w:t>
                  </w:r>
                </w:p>
                <w:p w:rsidR="00A07C8D" w:rsidRPr="009C2FD4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Бумага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– 45 листов, цена упаковки (500 л.) – 420 руб. → </w:t>
                  </w:r>
                  <w:r w:rsidRPr="009C2FD4">
                    <w:rPr>
                      <w:rFonts w:ascii="Liberation Serif" w:hAnsi="Liberation Serif"/>
                      <w:i/>
                    </w:rPr>
                    <w:lastRenderedPageBreak/>
                    <w:t xml:space="preserve">стоимость листа 0,84 руб. → 45 × 0,84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37,80 руб.</w:t>
                  </w:r>
                </w:p>
                <w:p w:rsidR="00A07C8D" w:rsidRPr="009C2FD4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Картридж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– ресурс 1400 стр., цена 3 926 руб. → стоимость 1 стр. = 2,80 руб. → 45 × 2,80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126,20 руб.</w:t>
                  </w:r>
                </w:p>
                <w:p w:rsidR="00A07C8D" w:rsidRPr="009C2FD4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Итого расходные материалы</w:t>
                  </w:r>
                  <w:r w:rsidRPr="009C2FD4">
                    <w:rPr>
                      <w:rFonts w:ascii="Liberation Serif" w:hAnsi="Liberation Serif"/>
                      <w:i/>
                    </w:rPr>
                    <w:t xml:space="preserve"> – 37,80 + 126,20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164,00 руб.</w:t>
                  </w:r>
                </w:p>
                <w:p w:rsidR="00A07C8D" w:rsidRPr="009C2FD4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Style w:val="afc"/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>Другие приобретения (канцелярские товары, услуги сторонних организаций) не предусмотрены.</w:t>
                  </w:r>
                </w:p>
              </w:tc>
            </w:tr>
            <w:tr w:rsidR="00A07C8D" w:rsidRPr="009C2FD4" w:rsidTr="0066635B">
              <w:tc>
                <w:tcPr>
                  <w:tcW w:w="1669" w:type="pct"/>
                </w:tcPr>
                <w:p w:rsidR="00A07C8D" w:rsidRPr="009C2FD4" w:rsidRDefault="00A07C8D" w:rsidP="00E61A38">
                  <w:pPr>
                    <w:pStyle w:val="4"/>
                    <w:ind w:left="29" w:firstLine="0"/>
                    <w:rPr>
                      <w:rFonts w:ascii="Liberation Serif" w:hAnsi="Liberation Serif"/>
                      <w:b w:val="0"/>
                      <w:i/>
                    </w:rPr>
                  </w:pPr>
                  <w:r>
                    <w:rPr>
                      <w:rFonts w:ascii="Liberation Serif" w:hAnsi="Liberation Serif"/>
                      <w:b w:val="0"/>
                      <w:i/>
                    </w:rPr>
                    <w:lastRenderedPageBreak/>
                    <w:t>Транспортные расходы</w:t>
                  </w:r>
                </w:p>
              </w:tc>
              <w:tc>
                <w:tcPr>
                  <w:tcW w:w="3331" w:type="pct"/>
                </w:tcPr>
                <w:p w:rsidR="00A07C8D" w:rsidRPr="009C2FD4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>Учитываются две поездки (туда и обратно) для подачи документов.</w:t>
                  </w:r>
                </w:p>
                <w:p w:rsidR="00A07C8D" w:rsidRPr="009C2FD4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>Стоимость проезда – 78 руб. за одну поездку (по данным уведомления).</w:t>
                  </w:r>
                </w:p>
                <w:p w:rsidR="00A07C8D" w:rsidRPr="009C2FD4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  <w:r w:rsidRPr="009C2FD4">
                    <w:rPr>
                      <w:rFonts w:ascii="Liberation Serif" w:hAnsi="Liberation Serif"/>
                      <w:i/>
                    </w:rPr>
                    <w:t xml:space="preserve">Итого транспортные расходы = 2 × 78 = </w:t>
                  </w:r>
                  <w:r w:rsidRPr="009C2FD4">
                    <w:rPr>
                      <w:rStyle w:val="afc"/>
                      <w:rFonts w:ascii="Liberation Serif" w:hAnsi="Liberation Serif"/>
                      <w:i/>
                    </w:rPr>
                    <w:t>156,00 руб.</w:t>
                  </w:r>
                </w:p>
              </w:tc>
            </w:tr>
            <w:tr w:rsidR="00A07C8D" w:rsidRPr="009C2FD4" w:rsidTr="0066635B">
              <w:tc>
                <w:tcPr>
                  <w:tcW w:w="1669" w:type="pct"/>
                </w:tcPr>
                <w:p w:rsidR="00A07C8D" w:rsidRPr="00383DEB" w:rsidRDefault="00A07C8D" w:rsidP="00E61A38">
                  <w:pPr>
                    <w:pStyle w:val="4"/>
                    <w:ind w:left="0" w:firstLine="0"/>
                    <w:rPr>
                      <w:rFonts w:ascii="Liberation Serif" w:hAnsi="Liberation Serif"/>
                      <w:b w:val="0"/>
                      <w:i/>
                    </w:rPr>
                  </w:pPr>
                  <w:r w:rsidRPr="00383DEB">
                    <w:rPr>
                      <w:rFonts w:ascii="Liberation Serif" w:hAnsi="Liberation Serif"/>
                      <w:b w:val="0"/>
                      <w:i/>
                    </w:rPr>
                    <w:t>Суммарные издержки на 1 субъекта (без учёта альтернативных издержек и простоев)</w:t>
                  </w:r>
                </w:p>
                <w:p w:rsidR="00A07C8D" w:rsidRDefault="00A07C8D" w:rsidP="00E61A38">
                  <w:pPr>
                    <w:pStyle w:val="4"/>
                    <w:ind w:left="29" w:firstLine="0"/>
                    <w:rPr>
                      <w:rFonts w:ascii="Liberation Serif" w:hAnsi="Liberation Serif"/>
                      <w:b w:val="0"/>
                      <w:i/>
                    </w:rPr>
                  </w:pPr>
                </w:p>
              </w:tc>
              <w:tc>
                <w:tcPr>
                  <w:tcW w:w="3331" w:type="pct"/>
                </w:tcPr>
                <w:tbl>
                  <w:tblPr>
                    <w:tblW w:w="0" w:type="auto"/>
                    <w:tblCellSpacing w:w="15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464"/>
                    <w:gridCol w:w="1337"/>
                  </w:tblGrid>
                  <w:tr w:rsidR="00A07C8D" w:rsidTr="00E61A38">
                    <w:trPr>
                      <w:tblHeader/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Вид издержек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jc w:val="center"/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b/>
                            <w:bCs/>
                            <w:i/>
                            <w:sz w:val="24"/>
                            <w:szCs w:val="24"/>
                          </w:rPr>
                          <w:t>Сумма, руб.</w:t>
                        </w:r>
                      </w:p>
                    </w:tc>
                  </w:tr>
                  <w:tr w:rsidR="00A07C8D" w:rsidTr="00E61A3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Временные (информационные)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1 259,19</w:t>
                        </w:r>
                      </w:p>
                    </w:tc>
                  </w:tr>
                  <w:tr w:rsidR="00A07C8D" w:rsidTr="00E61A3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Расходные материалы (содержательные)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164,00</w:t>
                        </w:r>
                      </w:p>
                    </w:tc>
                  </w:tr>
                  <w:tr w:rsidR="00A07C8D" w:rsidTr="00E61A3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Транспортные (содержательные)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156,00</w:t>
                        </w:r>
                      </w:p>
                    </w:tc>
                  </w:tr>
                  <w:tr w:rsidR="00A07C8D" w:rsidTr="00E61A38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Style w:val="afc"/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Итого на 1 субъекта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07C8D" w:rsidRPr="00383DEB" w:rsidRDefault="00A07C8D" w:rsidP="00E61A38">
                        <w:pPr>
                          <w:rPr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</w:pPr>
                        <w:r w:rsidRPr="00383DEB">
                          <w:rPr>
                            <w:rStyle w:val="afc"/>
                            <w:rFonts w:ascii="Liberation Serif" w:hAnsi="Liberation Serif"/>
                            <w:i/>
                            <w:sz w:val="24"/>
                            <w:szCs w:val="24"/>
                          </w:rPr>
                          <w:t>1 579,19</w:t>
                        </w:r>
                      </w:p>
                    </w:tc>
                  </w:tr>
                </w:tbl>
                <w:p w:rsidR="00A07C8D" w:rsidRPr="009C2FD4" w:rsidRDefault="00A07C8D" w:rsidP="00E61A38">
                  <w:pPr>
                    <w:pStyle w:val="ds-markdown-paragraph"/>
                    <w:spacing w:before="0" w:beforeAutospacing="0" w:after="0" w:afterAutospacing="0"/>
                    <w:rPr>
                      <w:rFonts w:ascii="Liberation Serif" w:hAnsi="Liberation Serif"/>
                      <w:i/>
                    </w:rPr>
                  </w:pPr>
                </w:p>
              </w:tc>
            </w:tr>
          </w:tbl>
          <w:p w:rsidR="008103A8" w:rsidRPr="00E42AA5" w:rsidRDefault="008103A8" w:rsidP="00D01ED4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</w:rPr>
            </w:pPr>
          </w:p>
        </w:tc>
      </w:tr>
      <w:tr w:rsidR="008103A8" w:rsidRPr="00A92DF6" w:rsidTr="00205B05">
        <w:trPr>
          <w:trHeight w:val="414"/>
        </w:trPr>
        <w:tc>
          <w:tcPr>
            <w:tcW w:w="5000" w:type="pct"/>
          </w:tcPr>
          <w:p w:rsidR="008103A8" w:rsidRDefault="004469D8" w:rsidP="00A46F99">
            <w:pPr>
              <w:pStyle w:val="ConsPlusNormal"/>
              <w:ind w:right="-569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  <w:r w:rsidR="008103A8" w:rsidRPr="00AD1B4F">
              <w:rPr>
                <w:rFonts w:ascii="Times New Roman" w:hAnsi="Times New Roman"/>
                <w:sz w:val="28"/>
                <w:szCs w:val="28"/>
              </w:rPr>
              <w:t>.</w:t>
            </w:r>
            <w:r w:rsidR="008103A8" w:rsidRPr="00026583">
              <w:rPr>
                <w:rFonts w:ascii="Times New Roman" w:hAnsi="Times New Roman"/>
                <w:sz w:val="28"/>
                <w:szCs w:val="28"/>
              </w:rPr>
              <w:t>О</w:t>
            </w:r>
            <w:r w:rsidR="008103A8" w:rsidRPr="00066F77">
              <w:rPr>
                <w:rFonts w:ascii="Times New Roman" w:hAnsi="Times New Roman" w:cs="Times New Roman"/>
                <w:sz w:val="28"/>
                <w:szCs w:val="28"/>
              </w:rPr>
              <w:t>жидаемые результаты и риски решения проблемы предложенным</w:t>
            </w:r>
          </w:p>
          <w:p w:rsidR="008103A8" w:rsidRDefault="008103A8" w:rsidP="00240C01">
            <w:pPr>
              <w:pStyle w:val="ConsPlusNormal"/>
              <w:ind w:right="-569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66F77">
              <w:rPr>
                <w:rFonts w:ascii="Times New Roman" w:hAnsi="Times New Roman" w:cs="Times New Roman"/>
                <w:sz w:val="28"/>
                <w:szCs w:val="28"/>
              </w:rPr>
              <w:t>способом регулирования, риски негативных последствий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7B00" w:rsidRDefault="00477B00" w:rsidP="004C3404">
            <w:pPr>
              <w:pStyle w:val="ConsPlusNormal"/>
              <w:ind w:right="-569" w:firstLine="0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  Риски негативных последствий отсутствую</w:t>
            </w:r>
            <w:r w:rsidR="00F415D0">
              <w:rPr>
                <w:rFonts w:ascii="Liberation Serif" w:hAnsi="Liberation Serif" w:cs="Times New Roman"/>
                <w:i/>
                <w:sz w:val="24"/>
                <w:szCs w:val="24"/>
              </w:rPr>
              <w:t>т</w:t>
            </w:r>
            <w:r>
              <w:rPr>
                <w:rFonts w:ascii="Liberation Serif" w:hAnsi="Liberation Serif" w:cs="Times New Roman"/>
                <w:i/>
                <w:sz w:val="24"/>
                <w:szCs w:val="24"/>
              </w:rPr>
              <w:t>.</w:t>
            </w:r>
          </w:p>
          <w:p w:rsidR="00240C01" w:rsidRPr="00F975EF" w:rsidRDefault="00477B00" w:rsidP="00AB5D1B">
            <w:pPr>
              <w:pStyle w:val="ConsPlusNormal"/>
              <w:ind w:right="-1" w:firstLine="0"/>
              <w:jc w:val="both"/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</w:pPr>
            <w:r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 Ожидаемый результат: </w:t>
            </w:r>
            <w:r w:rsidR="00AB5D1B">
              <w:rPr>
                <w:rFonts w:ascii="Liberation Serif" w:hAnsi="Liberation Serif" w:cs="Times New Roman"/>
                <w:i/>
                <w:sz w:val="24"/>
                <w:szCs w:val="24"/>
              </w:rPr>
              <w:t>предоставление</w:t>
            </w:r>
            <w:r w:rsidR="00CD530D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</w:t>
            </w:r>
            <w:r w:rsidR="00F975EF">
              <w:rPr>
                <w:rFonts w:ascii="Liberation Serif" w:hAnsi="Liberation Serif" w:cs="Times New Roman"/>
                <w:i/>
                <w:sz w:val="24"/>
                <w:szCs w:val="24"/>
              </w:rPr>
              <w:t>финансовой</w:t>
            </w:r>
            <w:r w:rsidR="00CD530D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i/>
                <w:sz w:val="24"/>
                <w:szCs w:val="24"/>
              </w:rPr>
              <w:t>поддержки</w:t>
            </w:r>
            <w:r w:rsidRPr="004C3404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на возмещение затрат субъектов малого и</w:t>
            </w:r>
            <w:r w:rsidR="00F975EF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среднего предпринимательства</w:t>
            </w:r>
            <w:r w:rsidRPr="004C3404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,</w:t>
            </w:r>
            <w:r w:rsidR="00CD530D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</w:t>
            </w:r>
            <w:r w:rsidRPr="004C3404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связанных с рекламой их товаров (работ, услуг)</w:t>
            </w:r>
            <w:r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8103A8" w:rsidRPr="00A92DF6" w:rsidTr="00205B05">
        <w:trPr>
          <w:trHeight w:val="414"/>
        </w:trPr>
        <w:tc>
          <w:tcPr>
            <w:tcW w:w="5000" w:type="pct"/>
          </w:tcPr>
          <w:p w:rsidR="003706F3" w:rsidRDefault="00240C01" w:rsidP="00A2247A">
            <w:pPr>
              <w:pStyle w:val="ConsPlusNormal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</w:t>
            </w:r>
            <w:r w:rsidR="004469D8">
              <w:rPr>
                <w:rFonts w:ascii="Times New Roman" w:hAnsi="Times New Roman"/>
                <w:sz w:val="28"/>
                <w:szCs w:val="28"/>
              </w:rPr>
              <w:t>4</w:t>
            </w:r>
            <w:r w:rsidR="008103A8" w:rsidRPr="00AD1B4F">
              <w:rPr>
                <w:rFonts w:ascii="Times New Roman" w:hAnsi="Times New Roman"/>
                <w:sz w:val="28"/>
                <w:szCs w:val="28"/>
              </w:rPr>
              <w:t>.</w:t>
            </w:r>
            <w:r w:rsidR="008103A8">
              <w:rPr>
                <w:rFonts w:ascii="Times New Roman" w:hAnsi="Times New Roman"/>
                <w:sz w:val="28"/>
                <w:szCs w:val="28"/>
              </w:rPr>
              <w:t>О</w:t>
            </w:r>
            <w:r w:rsidR="008103A8" w:rsidRPr="003B15C1">
              <w:rPr>
                <w:rFonts w:ascii="Times New Roman" w:hAnsi="Times New Roman"/>
                <w:sz w:val="28"/>
                <w:szCs w:val="28"/>
              </w:rPr>
              <w:t>писание методов контроля эффективности выбранного способа достижения цели регулирования</w:t>
            </w:r>
            <w:r w:rsidR="008103A8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C3404" w:rsidRPr="001D18D0" w:rsidRDefault="0066635B" w:rsidP="004C340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            </w:t>
            </w:r>
            <w:r w:rsidR="004C3404" w:rsidRPr="001D18D0">
              <w:rPr>
                <w:rFonts w:ascii="Liberation Serif" w:hAnsi="Liberation Serif" w:cs="Times New Roman"/>
                <w:i/>
                <w:sz w:val="24"/>
                <w:szCs w:val="24"/>
              </w:rPr>
              <w:t xml:space="preserve">Проверка соблюдения условий, целей и порядка предоставления субсидий осуществляется Фондом и органами муниципального финансового контроля в соответствии с </w:t>
            </w:r>
            <w:hyperlink r:id="rId8" w:history="1">
              <w:r w:rsidR="004C3404" w:rsidRPr="001D18D0">
                <w:rPr>
                  <w:rFonts w:ascii="Liberation Serif" w:hAnsi="Liberation Serif" w:cs="Times New Roman"/>
                  <w:i/>
                  <w:sz w:val="24"/>
                  <w:szCs w:val="24"/>
                </w:rPr>
                <w:t>бюджетным законодательством</w:t>
              </w:r>
            </w:hyperlink>
            <w:r w:rsidR="004C3404" w:rsidRPr="001D18D0">
              <w:rPr>
                <w:rFonts w:ascii="Liberation Serif" w:hAnsi="Liberation Serif" w:cs="Times New Roman"/>
                <w:i/>
                <w:sz w:val="24"/>
                <w:szCs w:val="24"/>
              </w:rPr>
              <w:t>.</w:t>
            </w:r>
          </w:p>
          <w:p w:rsidR="00240C01" w:rsidRPr="006F5772" w:rsidRDefault="0066635B" w:rsidP="004C3404">
            <w:pPr>
              <w:pStyle w:val="ConsPlusNormal"/>
              <w:ind w:hanging="142"/>
              <w:jc w:val="both"/>
              <w:rPr>
                <w:rFonts w:ascii="Liberation Serif" w:hAnsi="Liberation Serif"/>
                <w:i/>
                <w:sz w:val="24"/>
                <w:szCs w:val="24"/>
              </w:rPr>
            </w:pPr>
            <w:r>
              <w:rPr>
                <w:rFonts w:ascii="Liberation Serif" w:hAnsi="Liberation Serif"/>
                <w:i/>
                <w:sz w:val="24"/>
                <w:szCs w:val="24"/>
              </w:rPr>
              <w:t xml:space="preserve">             </w:t>
            </w:r>
            <w:r w:rsidR="004C3404" w:rsidRPr="001D18D0">
              <w:rPr>
                <w:rFonts w:ascii="Liberation Serif" w:hAnsi="Liberation Serif"/>
                <w:i/>
                <w:sz w:val="24"/>
                <w:szCs w:val="24"/>
              </w:rPr>
              <w:t>Требования к отчетности субъектов МСП и показатели результативности предоставления субсидий не устанавливаются, поскольку субсидии предоставляются в целях компенсации затрат, фактически произведенных субъектом МСП, связанных с</w:t>
            </w:r>
            <w:r w:rsidR="004C3404" w:rsidRPr="001D18D0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рекламой товаров (работ, услуг) субъектов МСП.</w:t>
            </w:r>
          </w:p>
        </w:tc>
      </w:tr>
      <w:tr w:rsidR="004469D8" w:rsidRPr="00A92DF6" w:rsidTr="00205B05">
        <w:trPr>
          <w:trHeight w:val="414"/>
        </w:trPr>
        <w:tc>
          <w:tcPr>
            <w:tcW w:w="5000" w:type="pct"/>
          </w:tcPr>
          <w:p w:rsidR="00477B00" w:rsidRDefault="004469D8" w:rsidP="00A2247A">
            <w:pPr>
              <w:pStyle w:val="ConsPlusNormal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15. Описание ключевых показателей достижения целей предлагаемого регулирования: </w:t>
            </w:r>
          </w:p>
          <w:p w:rsidR="004469D8" w:rsidRDefault="001F7538" w:rsidP="00DE3EAD">
            <w:pPr>
              <w:pStyle w:val="ConsPlusNormal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</w:t>
            </w:r>
            <w:r w:rsidR="00477B00">
              <w:rPr>
                <w:rFonts w:ascii="Times New Roman" w:hAnsi="Times New Roman"/>
                <w:i/>
                <w:sz w:val="24"/>
                <w:szCs w:val="24"/>
              </w:rPr>
              <w:t>Ключевым показателем при данном регулировании буде</w:t>
            </w:r>
            <w:r w:rsidR="00F415D0">
              <w:rPr>
                <w:rFonts w:ascii="Times New Roman" w:hAnsi="Times New Roman"/>
                <w:i/>
                <w:sz w:val="24"/>
                <w:szCs w:val="24"/>
              </w:rPr>
              <w:t>т</w:t>
            </w:r>
            <w:r w:rsidR="00477B00">
              <w:rPr>
                <w:rFonts w:ascii="Times New Roman" w:hAnsi="Times New Roman"/>
                <w:i/>
                <w:sz w:val="24"/>
                <w:szCs w:val="24"/>
              </w:rPr>
              <w:t xml:space="preserve"> считаться количество субъектов МСП, получивших финансовую поддержу</w:t>
            </w:r>
            <w:r w:rsidR="00477B00" w:rsidRPr="004C3404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 xml:space="preserve"> на возмещение затрат субъектов малого и среднего предпринимательства, связанных с рекламой их товаров (работ, услуг)</w:t>
            </w:r>
            <w:r w:rsidR="00477B00">
              <w:rPr>
                <w:rFonts w:ascii="Liberation Serif" w:hAnsi="Liberation Serif"/>
                <w:i/>
                <w:sz w:val="24"/>
                <w:szCs w:val="24"/>
                <w:lang w:eastAsia="en-US"/>
              </w:rPr>
              <w:t>.</w:t>
            </w:r>
          </w:p>
        </w:tc>
      </w:tr>
      <w:tr w:rsidR="004469D8" w:rsidRPr="00A92DF6" w:rsidTr="00205B05">
        <w:trPr>
          <w:trHeight w:val="414"/>
        </w:trPr>
        <w:tc>
          <w:tcPr>
            <w:tcW w:w="5000" w:type="pct"/>
          </w:tcPr>
          <w:p w:rsidR="004469D8" w:rsidRDefault="004469D8" w:rsidP="001D18D0">
            <w:pPr>
              <w:pStyle w:val="ConsPlusNormal"/>
              <w:ind w:hanging="142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16. Необходимые для достижения заявленных целей регулирования организационно-технические, методологические, информационные и иные мероприятия:</w:t>
            </w:r>
          </w:p>
          <w:p w:rsidR="001D18D0" w:rsidRDefault="001D18D0" w:rsidP="001D18D0">
            <w:pPr>
              <w:pStyle w:val="ConsPlusNormal"/>
              <w:ind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Не предусмотрены.</w:t>
            </w:r>
          </w:p>
        </w:tc>
      </w:tr>
      <w:tr w:rsidR="008103A8" w:rsidRPr="00A92DF6" w:rsidTr="00205B05">
        <w:trPr>
          <w:trHeight w:val="666"/>
        </w:trPr>
        <w:tc>
          <w:tcPr>
            <w:tcW w:w="5000" w:type="pct"/>
          </w:tcPr>
          <w:p w:rsidR="008103A8" w:rsidRPr="00AD1B4F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D1B4F">
              <w:rPr>
                <w:sz w:val="28"/>
                <w:szCs w:val="28"/>
              </w:rPr>
              <w:t>1</w:t>
            </w:r>
            <w:r w:rsidR="004469D8">
              <w:rPr>
                <w:sz w:val="28"/>
                <w:szCs w:val="28"/>
              </w:rPr>
              <w:t>7</w:t>
            </w:r>
            <w:r w:rsidRPr="00AD1B4F">
              <w:rPr>
                <w:sz w:val="28"/>
                <w:szCs w:val="28"/>
              </w:rPr>
              <w:t>.Предполагаемая</w:t>
            </w:r>
            <w:r w:rsidR="004469D8">
              <w:rPr>
                <w:sz w:val="28"/>
                <w:szCs w:val="28"/>
              </w:rPr>
              <w:t xml:space="preserve"> дата вступления в силу проекта</w:t>
            </w:r>
            <w:r>
              <w:rPr>
                <w:sz w:val="28"/>
                <w:szCs w:val="28"/>
              </w:rPr>
              <w:t xml:space="preserve"> нормативного правового </w:t>
            </w:r>
            <w:r w:rsidRPr="00AD1B4F">
              <w:rPr>
                <w:sz w:val="28"/>
                <w:szCs w:val="28"/>
              </w:rPr>
              <w:t xml:space="preserve">акта, оценка необходимости установления переходного периода и (или) отсрочки вступления </w:t>
            </w:r>
            <w:r>
              <w:rPr>
                <w:sz w:val="28"/>
                <w:szCs w:val="28"/>
              </w:rPr>
              <w:t xml:space="preserve">его </w:t>
            </w:r>
            <w:r w:rsidRPr="00AD1B4F">
              <w:rPr>
                <w:sz w:val="28"/>
                <w:szCs w:val="28"/>
              </w:rPr>
              <w:t>в силу либо необходимость распространения предлагаемого регулирования на ранее возникшие отношения</w:t>
            </w:r>
            <w:r>
              <w:rPr>
                <w:sz w:val="28"/>
                <w:szCs w:val="28"/>
              </w:rPr>
              <w:t>:</w:t>
            </w:r>
          </w:p>
          <w:p w:rsidR="00D62266" w:rsidRDefault="004469D8" w:rsidP="00A46F99">
            <w:pPr>
              <w:pStyle w:val="ConsPlusNonformat"/>
              <w:rPr>
                <w:rFonts w:ascii="Liberation Serif" w:hAnsi="Liberation Serif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103A8" w:rsidRPr="00072B4A">
              <w:rPr>
                <w:rFonts w:ascii="Times New Roman" w:hAnsi="Times New Roman"/>
                <w:sz w:val="24"/>
                <w:szCs w:val="24"/>
              </w:rPr>
              <w:t>.1. Н</w:t>
            </w:r>
            <w:r w:rsidR="008103A8">
              <w:rPr>
                <w:rFonts w:ascii="Times New Roman" w:hAnsi="Times New Roman"/>
                <w:sz w:val="24"/>
                <w:szCs w:val="24"/>
              </w:rPr>
              <w:t>еобходимость установления переходного периода и (или) отсрочка введения предполагаемого</w:t>
            </w:r>
            <w:r w:rsidR="00CD530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103A8" w:rsidRPr="00072B4A">
              <w:rPr>
                <w:rFonts w:ascii="Times New Roman" w:hAnsi="Times New Roman"/>
                <w:sz w:val="24"/>
                <w:szCs w:val="24"/>
              </w:rPr>
              <w:t>регулирования</w:t>
            </w:r>
            <w:r w:rsidR="008103A8">
              <w:rPr>
                <w:rFonts w:ascii="Times New Roman" w:hAnsi="Times New Roman"/>
              </w:rPr>
              <w:t xml:space="preserve">: </w:t>
            </w:r>
            <w:r w:rsidR="008103A8" w:rsidRPr="00187D87">
              <w:rPr>
                <w:rFonts w:ascii="Times New Roman" w:hAnsi="Times New Roman"/>
                <w:u w:val="single"/>
              </w:rPr>
              <w:t>НЕТ</w:t>
            </w:r>
            <w:r w:rsidR="008103A8">
              <w:rPr>
                <w:rFonts w:ascii="Times New Roman" w:hAnsi="Times New Roman"/>
              </w:rPr>
              <w:t>/ ДА (с указанием в днях срока с момента принятия проекта муниципального нормативного правового акта)</w:t>
            </w:r>
            <w:r w:rsidR="00E75F14">
              <w:rPr>
                <w:rFonts w:ascii="Times New Roman" w:hAnsi="Times New Roman"/>
              </w:rPr>
              <w:t>:</w:t>
            </w:r>
          </w:p>
          <w:p w:rsidR="008103A8" w:rsidRPr="00D917B8" w:rsidRDefault="00FC79A5" w:rsidP="00A46F99">
            <w:pPr>
              <w:pStyle w:val="ConsPlusNonformat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D917B8">
              <w:rPr>
                <w:rFonts w:ascii="Times New Roman" w:hAnsi="Times New Roman" w:cs="Times New Roman"/>
                <w:i/>
                <w:sz w:val="24"/>
                <w:szCs w:val="28"/>
              </w:rPr>
              <w:t>П</w:t>
            </w:r>
            <w:r w:rsidR="00D62266" w:rsidRPr="00D917B8">
              <w:rPr>
                <w:rFonts w:ascii="Times New Roman" w:hAnsi="Times New Roman" w:cs="Times New Roman"/>
                <w:i/>
                <w:sz w:val="24"/>
                <w:szCs w:val="28"/>
              </w:rPr>
              <w:t>роект</w:t>
            </w:r>
            <w:r w:rsidR="00CD530D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</w:t>
            </w:r>
            <w:r w:rsidR="001D18D0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постановления </w:t>
            </w:r>
            <w:r w:rsidR="00D62266" w:rsidRPr="00D917B8">
              <w:rPr>
                <w:rFonts w:ascii="Times New Roman" w:hAnsi="Times New Roman" w:cs="Times New Roman"/>
                <w:i/>
                <w:sz w:val="24"/>
                <w:szCs w:val="28"/>
              </w:rPr>
              <w:t xml:space="preserve"> переходных положен</w:t>
            </w:r>
            <w:r w:rsidR="001D18D0">
              <w:rPr>
                <w:rFonts w:ascii="Times New Roman" w:hAnsi="Times New Roman" w:cs="Times New Roman"/>
                <w:i/>
                <w:sz w:val="24"/>
                <w:szCs w:val="28"/>
              </w:rPr>
              <w:t>ий не предусматривает.</w:t>
            </w:r>
          </w:p>
          <w:p w:rsidR="00E75F14" w:rsidRDefault="004469D8" w:rsidP="00A46F99">
            <w:pPr>
              <w:pStyle w:val="ConsPlu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8103A8">
              <w:rPr>
                <w:rFonts w:ascii="Times New Roman" w:hAnsi="Times New Roman"/>
                <w:sz w:val="24"/>
                <w:szCs w:val="24"/>
              </w:rPr>
              <w:t xml:space="preserve">.2. Необходимость распространения предлагаемого регулирования на </w:t>
            </w:r>
            <w:r w:rsidR="008103A8" w:rsidRPr="00676EB3">
              <w:rPr>
                <w:rFonts w:ascii="Times New Roman" w:hAnsi="Times New Roman"/>
                <w:sz w:val="24"/>
                <w:szCs w:val="24"/>
              </w:rPr>
              <w:t>ранее возникшие</w:t>
            </w:r>
            <w:r w:rsidR="008103A8">
              <w:rPr>
                <w:rFonts w:ascii="Times New Roman" w:hAnsi="Times New Roman"/>
                <w:sz w:val="24"/>
                <w:szCs w:val="24"/>
              </w:rPr>
              <w:t xml:space="preserve"> отношения</w:t>
            </w:r>
            <w:r w:rsidR="008103A8">
              <w:rPr>
                <w:rFonts w:ascii="Times New Roman" w:hAnsi="Times New Roman"/>
              </w:rPr>
              <w:t xml:space="preserve">: </w:t>
            </w:r>
            <w:r w:rsidR="008103A8" w:rsidRPr="00187D87">
              <w:rPr>
                <w:rFonts w:ascii="Times New Roman" w:hAnsi="Times New Roman"/>
                <w:u w:val="single"/>
              </w:rPr>
              <w:t>НЕТ</w:t>
            </w:r>
            <w:r w:rsidR="008103A8">
              <w:rPr>
                <w:rFonts w:ascii="Times New Roman" w:hAnsi="Times New Roman"/>
              </w:rPr>
              <w:t xml:space="preserve">/ ДА (с указанием в днях срока с момента принятия проекта муниципального нормативного </w:t>
            </w:r>
            <w:r w:rsidR="008103A8">
              <w:rPr>
                <w:rFonts w:ascii="Times New Roman" w:hAnsi="Times New Roman"/>
              </w:rPr>
              <w:lastRenderedPageBreak/>
              <w:t>правового акта)</w:t>
            </w:r>
            <w:r w:rsidR="00E75F14">
              <w:rPr>
                <w:rFonts w:ascii="Times New Roman" w:hAnsi="Times New Roman"/>
              </w:rPr>
              <w:t>:</w:t>
            </w:r>
          </w:p>
          <w:p w:rsidR="008103A8" w:rsidRPr="00B164C6" w:rsidRDefault="00F415D0" w:rsidP="00F415D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E75F14" w:rsidRPr="00B164C6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</w:p>
        </w:tc>
      </w:tr>
      <w:tr w:rsidR="008103A8" w:rsidRPr="00A92DF6" w:rsidTr="00205B05">
        <w:trPr>
          <w:trHeight w:val="666"/>
        </w:trPr>
        <w:tc>
          <w:tcPr>
            <w:tcW w:w="5000" w:type="pct"/>
          </w:tcPr>
          <w:p w:rsidR="008103A8" w:rsidRPr="00476FC8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F415D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 Сведения о проведении п</w:t>
            </w:r>
            <w:r w:rsidRPr="00476FC8">
              <w:rPr>
                <w:sz w:val="28"/>
                <w:szCs w:val="28"/>
              </w:rPr>
              <w:t>убличных консультаций</w:t>
            </w:r>
            <w:r>
              <w:rPr>
                <w:sz w:val="28"/>
                <w:szCs w:val="28"/>
              </w:rPr>
              <w:t xml:space="preserve"> по проекту муниципального нормативного правового акта:</w:t>
            </w:r>
          </w:p>
          <w:p w:rsidR="008103A8" w:rsidRPr="00327FD0" w:rsidRDefault="008103A8" w:rsidP="00A46F9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15D0">
              <w:rPr>
                <w:sz w:val="24"/>
                <w:szCs w:val="24"/>
              </w:rPr>
              <w:t>8</w:t>
            </w:r>
            <w:r w:rsidRPr="00327FD0">
              <w:rPr>
                <w:sz w:val="24"/>
                <w:szCs w:val="24"/>
              </w:rPr>
              <w:t>.1.Полный электронный адрес разм</w:t>
            </w:r>
            <w:r>
              <w:rPr>
                <w:sz w:val="24"/>
                <w:szCs w:val="24"/>
              </w:rPr>
              <w:t>ещения уведомления о проведении п</w:t>
            </w:r>
            <w:r w:rsidRPr="00327FD0">
              <w:rPr>
                <w:sz w:val="24"/>
                <w:szCs w:val="24"/>
              </w:rPr>
              <w:t>убличных консультаций</w:t>
            </w:r>
            <w:r>
              <w:rPr>
                <w:sz w:val="24"/>
                <w:szCs w:val="24"/>
              </w:rPr>
              <w:t xml:space="preserve"> по проекту муниципального нормативного правового</w:t>
            </w:r>
            <w:r w:rsidRPr="00327FD0">
              <w:rPr>
                <w:sz w:val="24"/>
                <w:szCs w:val="24"/>
              </w:rPr>
              <w:t>, проекта</w:t>
            </w:r>
            <w:r>
              <w:rPr>
                <w:sz w:val="24"/>
                <w:szCs w:val="24"/>
              </w:rPr>
              <w:t xml:space="preserve"> муниципального </w:t>
            </w:r>
            <w:r w:rsidRPr="00F933AE">
              <w:rPr>
                <w:sz w:val="24"/>
                <w:szCs w:val="24"/>
              </w:rPr>
              <w:t>нормативного правового акта</w:t>
            </w:r>
            <w:r>
              <w:rPr>
                <w:sz w:val="24"/>
                <w:szCs w:val="24"/>
              </w:rPr>
              <w:t>,</w:t>
            </w:r>
            <w:r w:rsidR="00CD530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проекта заключения</w:t>
            </w:r>
            <w:r w:rsidRPr="00327FD0">
              <w:rPr>
                <w:sz w:val="24"/>
                <w:szCs w:val="24"/>
              </w:rPr>
              <w:t>:</w:t>
            </w:r>
            <w:bookmarkStart w:id="0" w:name="_GoBack"/>
            <w:bookmarkEnd w:id="0"/>
            <w:r w:rsidR="00CD530D">
              <w:rPr>
                <w:sz w:val="24"/>
                <w:szCs w:val="24"/>
              </w:rPr>
              <w:t xml:space="preserve"> </w:t>
            </w:r>
            <w:hyperlink r:id="rId9" w:history="1">
              <w:r w:rsidR="00F415D0" w:rsidRPr="00FC4CA5">
                <w:rPr>
                  <w:rStyle w:val="a7"/>
                  <w:i/>
                  <w:sz w:val="24"/>
                  <w:szCs w:val="28"/>
                </w:rPr>
                <w:t>https://kamensk-uralskiy.ru/jekonomika/ocenka _regulirujushhego_vozdejstvija/ocenka_regulirujushhego_vozdejstvija_proektov_aktov.html</w:t>
              </w:r>
            </w:hyperlink>
          </w:p>
          <w:p w:rsidR="008103A8" w:rsidRPr="00327FD0" w:rsidRDefault="001460BB" w:rsidP="00A46F99">
            <w:pPr>
              <w:autoSpaceDE w:val="0"/>
              <w:autoSpaceDN w:val="0"/>
              <w:adjustRightInd w:val="0"/>
              <w:ind w:left="459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</w:t>
            </w:r>
            <w:r w:rsidR="00F415D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.2. Срок проведения </w:t>
            </w:r>
            <w:r w:rsidR="008103A8">
              <w:rPr>
                <w:sz w:val="24"/>
                <w:szCs w:val="24"/>
              </w:rPr>
              <w:t>п</w:t>
            </w:r>
            <w:r w:rsidR="008103A8" w:rsidRPr="00327FD0">
              <w:rPr>
                <w:sz w:val="24"/>
                <w:szCs w:val="24"/>
              </w:rPr>
              <w:t>убличных консультаций</w:t>
            </w:r>
            <w:r w:rsidR="008103A8">
              <w:rPr>
                <w:sz w:val="24"/>
                <w:szCs w:val="24"/>
              </w:rPr>
              <w:t xml:space="preserve"> по проекту муниципального нормативного правового акта</w:t>
            </w:r>
            <w:r w:rsidR="008103A8" w:rsidRPr="00327FD0">
              <w:rPr>
                <w:sz w:val="24"/>
                <w:szCs w:val="24"/>
              </w:rPr>
              <w:t>:</w:t>
            </w:r>
          </w:p>
          <w:p w:rsidR="008103A8" w:rsidRPr="001D18D0" w:rsidRDefault="00290E7F" w:rsidP="00A46F99">
            <w:pPr>
              <w:autoSpaceDE w:val="0"/>
              <w:autoSpaceDN w:val="0"/>
              <w:adjustRightInd w:val="0"/>
              <w:ind w:left="459" w:hanging="567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</w:t>
            </w:r>
            <w:r w:rsidR="008103A8" w:rsidRPr="001D18D0">
              <w:rPr>
                <w:i/>
                <w:sz w:val="24"/>
                <w:szCs w:val="24"/>
              </w:rPr>
              <w:t>начало: «</w:t>
            </w:r>
            <w:r w:rsidR="001F7538">
              <w:rPr>
                <w:i/>
                <w:sz w:val="24"/>
                <w:szCs w:val="24"/>
              </w:rPr>
              <w:t>03</w:t>
            </w:r>
            <w:r w:rsidR="008103A8" w:rsidRPr="001D18D0">
              <w:rPr>
                <w:i/>
                <w:sz w:val="24"/>
                <w:szCs w:val="24"/>
              </w:rPr>
              <w:t>»</w:t>
            </w:r>
            <w:r w:rsidR="001F7538">
              <w:rPr>
                <w:i/>
                <w:sz w:val="24"/>
                <w:szCs w:val="24"/>
              </w:rPr>
              <w:t xml:space="preserve"> июля</w:t>
            </w:r>
            <w:r w:rsidR="00511A51" w:rsidRPr="001D18D0">
              <w:rPr>
                <w:i/>
                <w:sz w:val="24"/>
                <w:szCs w:val="24"/>
              </w:rPr>
              <w:t xml:space="preserve"> 202</w:t>
            </w:r>
            <w:r w:rsidR="001F7538">
              <w:rPr>
                <w:i/>
                <w:sz w:val="24"/>
                <w:szCs w:val="24"/>
              </w:rPr>
              <w:t>6</w:t>
            </w:r>
            <w:r w:rsidR="008103A8" w:rsidRPr="001D18D0">
              <w:rPr>
                <w:i/>
                <w:sz w:val="24"/>
                <w:szCs w:val="24"/>
              </w:rPr>
              <w:t xml:space="preserve"> г.;                              </w:t>
            </w:r>
          </w:p>
          <w:p w:rsidR="00923591" w:rsidRPr="006A135D" w:rsidRDefault="008103A8" w:rsidP="0074537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8D0">
              <w:rPr>
                <w:i/>
                <w:sz w:val="24"/>
                <w:szCs w:val="24"/>
              </w:rPr>
              <w:t xml:space="preserve">       окончание: «</w:t>
            </w:r>
            <w:r w:rsidR="001F7538">
              <w:rPr>
                <w:i/>
                <w:sz w:val="24"/>
                <w:szCs w:val="24"/>
              </w:rPr>
              <w:t>16</w:t>
            </w:r>
            <w:r w:rsidRPr="001D18D0">
              <w:rPr>
                <w:i/>
                <w:sz w:val="24"/>
                <w:szCs w:val="24"/>
              </w:rPr>
              <w:t>»</w:t>
            </w:r>
            <w:r w:rsidR="001F7538">
              <w:rPr>
                <w:i/>
                <w:sz w:val="24"/>
                <w:szCs w:val="24"/>
              </w:rPr>
              <w:t xml:space="preserve"> июля</w:t>
            </w:r>
            <w:r w:rsidR="00511A51" w:rsidRPr="001D18D0">
              <w:rPr>
                <w:i/>
                <w:sz w:val="24"/>
                <w:szCs w:val="24"/>
              </w:rPr>
              <w:t xml:space="preserve"> 202</w:t>
            </w:r>
            <w:r w:rsidR="001F7538">
              <w:rPr>
                <w:i/>
                <w:sz w:val="24"/>
                <w:szCs w:val="24"/>
              </w:rPr>
              <w:t>6</w:t>
            </w:r>
            <w:r w:rsidRPr="001D18D0">
              <w:rPr>
                <w:i/>
                <w:sz w:val="24"/>
                <w:szCs w:val="24"/>
              </w:rPr>
              <w:t>г.</w:t>
            </w:r>
          </w:p>
        </w:tc>
      </w:tr>
    </w:tbl>
    <w:p w:rsidR="008103A8" w:rsidRDefault="00923591" w:rsidP="00B42B70">
      <w:pPr>
        <w:autoSpaceDE w:val="0"/>
        <w:autoSpaceDN w:val="0"/>
        <w:adjustRightInd w:val="0"/>
        <w:rPr>
          <w:sz w:val="28"/>
          <w:szCs w:val="28"/>
        </w:rPr>
      </w:pPr>
      <w:r w:rsidRPr="00743F69">
        <w:rPr>
          <w:rFonts w:ascii="Liberation Serif" w:hAnsi="Liberation Serif"/>
          <w:sz w:val="24"/>
          <w:szCs w:val="24"/>
        </w:rPr>
        <w:t xml:space="preserve">Разработчик проекта нормативного правового акта: </w:t>
      </w:r>
      <w:r w:rsidR="001F7538">
        <w:rPr>
          <w:rFonts w:ascii="Liberation Serif" w:hAnsi="Liberation Serif"/>
          <w:sz w:val="24"/>
          <w:szCs w:val="24"/>
        </w:rPr>
        <w:t>Черкашина О.А. 02</w:t>
      </w:r>
      <w:r w:rsidR="00A532AB">
        <w:rPr>
          <w:rFonts w:ascii="Liberation Serif" w:hAnsi="Liberation Serif"/>
          <w:sz w:val="24"/>
          <w:szCs w:val="24"/>
        </w:rPr>
        <w:t>.</w:t>
      </w:r>
      <w:r w:rsidR="0017432E">
        <w:rPr>
          <w:rFonts w:ascii="Liberation Serif" w:hAnsi="Liberation Serif"/>
          <w:sz w:val="24"/>
          <w:szCs w:val="24"/>
        </w:rPr>
        <w:t>0</w:t>
      </w:r>
      <w:r w:rsidR="001F7538">
        <w:rPr>
          <w:rFonts w:ascii="Liberation Serif" w:hAnsi="Liberation Serif"/>
          <w:sz w:val="24"/>
          <w:szCs w:val="24"/>
        </w:rPr>
        <w:t>7</w:t>
      </w:r>
      <w:r w:rsidR="0017432E">
        <w:rPr>
          <w:rFonts w:ascii="Liberation Serif" w:hAnsi="Liberation Serif"/>
          <w:sz w:val="24"/>
          <w:szCs w:val="24"/>
        </w:rPr>
        <w:t>.202</w:t>
      </w:r>
      <w:r w:rsidR="001F7538">
        <w:rPr>
          <w:rFonts w:ascii="Liberation Serif" w:hAnsi="Liberation Serif"/>
          <w:sz w:val="24"/>
          <w:szCs w:val="24"/>
        </w:rPr>
        <w:t>6</w:t>
      </w:r>
    </w:p>
    <w:sectPr w:rsidR="008103A8" w:rsidSect="00F353F2">
      <w:headerReference w:type="even" r:id="rId10"/>
      <w:headerReference w:type="default" r:id="rId11"/>
      <w:pgSz w:w="11906" w:h="16838"/>
      <w:pgMar w:top="851" w:right="567" w:bottom="851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6B2" w:rsidRDefault="000D06B2">
      <w:r>
        <w:separator/>
      </w:r>
    </w:p>
  </w:endnote>
  <w:endnote w:type="continuationSeparator" w:id="1">
    <w:p w:rsidR="000D06B2" w:rsidRDefault="000D0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6B2" w:rsidRDefault="000D06B2">
      <w:r>
        <w:separator/>
      </w:r>
    </w:p>
  </w:footnote>
  <w:footnote w:type="continuationSeparator" w:id="1">
    <w:p w:rsidR="000D06B2" w:rsidRDefault="000D06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2" w:rsidRDefault="005E1515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D06B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D06B2" w:rsidRDefault="000D06B2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6B2" w:rsidRDefault="005E1515">
    <w:pPr>
      <w:pStyle w:val="a8"/>
      <w:framePr w:wrap="around" w:vAnchor="text" w:hAnchor="margin" w:xAlign="center" w:y="1"/>
      <w:jc w:val="center"/>
      <w:rPr>
        <w:rStyle w:val="ab"/>
      </w:rPr>
    </w:pPr>
    <w:r>
      <w:rPr>
        <w:rStyle w:val="ab"/>
      </w:rPr>
      <w:fldChar w:fldCharType="begin"/>
    </w:r>
    <w:r w:rsidR="000D06B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34E23">
      <w:rPr>
        <w:rStyle w:val="ab"/>
        <w:noProof/>
      </w:rPr>
      <w:t>2</w:t>
    </w:r>
    <w:r>
      <w:rPr>
        <w:rStyle w:val="ab"/>
      </w:rPr>
      <w:fldChar w:fldCharType="end"/>
    </w:r>
  </w:p>
  <w:p w:rsidR="000D06B2" w:rsidRDefault="000D06B2">
    <w:pPr>
      <w:pStyle w:val="a8"/>
      <w:framePr w:wrap="around" w:vAnchor="text" w:hAnchor="margin" w:xAlign="center" w:y="1"/>
      <w:rPr>
        <w:rStyle w:val="ab"/>
      </w:rPr>
    </w:pPr>
  </w:p>
  <w:p w:rsidR="000D06B2" w:rsidRDefault="000D06B2">
    <w:pPr>
      <w:pStyle w:val="a8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781C697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BAB2DA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5E3ADE"/>
    <w:multiLevelType w:val="hybridMultilevel"/>
    <w:tmpl w:val="985EC79C"/>
    <w:lvl w:ilvl="0" w:tplc="F3D848F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053C4E"/>
    <w:multiLevelType w:val="hybridMultilevel"/>
    <w:tmpl w:val="CF8E0D60"/>
    <w:lvl w:ilvl="0" w:tplc="737250B0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4">
    <w:nsid w:val="247A127B"/>
    <w:multiLevelType w:val="hybridMultilevel"/>
    <w:tmpl w:val="80CA47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2772E"/>
    <w:multiLevelType w:val="hybridMultilevel"/>
    <w:tmpl w:val="A7003C8A"/>
    <w:lvl w:ilvl="0" w:tplc="203614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9B0A42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89949D4"/>
    <w:multiLevelType w:val="multilevel"/>
    <w:tmpl w:val="A1E66E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7C74503"/>
    <w:multiLevelType w:val="hybridMultilevel"/>
    <w:tmpl w:val="16344574"/>
    <w:lvl w:ilvl="0" w:tplc="A7A6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FB31F24"/>
    <w:multiLevelType w:val="hybridMultilevel"/>
    <w:tmpl w:val="5174213E"/>
    <w:lvl w:ilvl="0" w:tplc="AC34E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3339E4"/>
    <w:multiLevelType w:val="hybridMultilevel"/>
    <w:tmpl w:val="46C41D76"/>
    <w:lvl w:ilvl="0" w:tplc="35F8F7B4">
      <w:start w:val="1"/>
      <w:numFmt w:val="decimal"/>
      <w:lvlText w:val="%1)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667319D3"/>
    <w:multiLevelType w:val="multilevel"/>
    <w:tmpl w:val="FB5EE6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24B75DA"/>
    <w:multiLevelType w:val="hybridMultilevel"/>
    <w:tmpl w:val="25A223CC"/>
    <w:lvl w:ilvl="0" w:tplc="7EEA58FC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4"/>
  </w:num>
  <w:num w:numId="5">
    <w:abstractNumId w:val="3"/>
  </w:num>
  <w:num w:numId="6">
    <w:abstractNumId w:val="9"/>
  </w:num>
  <w:num w:numId="7">
    <w:abstractNumId w:val="10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324C"/>
    <w:rsid w:val="000369CE"/>
    <w:rsid w:val="00041F0A"/>
    <w:rsid w:val="000420ED"/>
    <w:rsid w:val="000536EC"/>
    <w:rsid w:val="000546CF"/>
    <w:rsid w:val="000568E9"/>
    <w:rsid w:val="000655DA"/>
    <w:rsid w:val="00071A84"/>
    <w:rsid w:val="0007561D"/>
    <w:rsid w:val="0007720C"/>
    <w:rsid w:val="0008330D"/>
    <w:rsid w:val="00093703"/>
    <w:rsid w:val="000A71DB"/>
    <w:rsid w:val="000A7B0B"/>
    <w:rsid w:val="000D06B2"/>
    <w:rsid w:val="000D3165"/>
    <w:rsid w:val="000D61FA"/>
    <w:rsid w:val="000E777F"/>
    <w:rsid w:val="000F3C99"/>
    <w:rsid w:val="000F7EE2"/>
    <w:rsid w:val="00104183"/>
    <w:rsid w:val="00107A5D"/>
    <w:rsid w:val="00113441"/>
    <w:rsid w:val="001251EB"/>
    <w:rsid w:val="00125FE9"/>
    <w:rsid w:val="00140835"/>
    <w:rsid w:val="001430A6"/>
    <w:rsid w:val="001460BB"/>
    <w:rsid w:val="001469B2"/>
    <w:rsid w:val="0017432E"/>
    <w:rsid w:val="00187D87"/>
    <w:rsid w:val="001971BF"/>
    <w:rsid w:val="00197B6D"/>
    <w:rsid w:val="001A541F"/>
    <w:rsid w:val="001B4145"/>
    <w:rsid w:val="001B668B"/>
    <w:rsid w:val="001C7309"/>
    <w:rsid w:val="001D18D0"/>
    <w:rsid w:val="001D1DC5"/>
    <w:rsid w:val="001D6AC3"/>
    <w:rsid w:val="001E72C8"/>
    <w:rsid w:val="001F7538"/>
    <w:rsid w:val="0020102F"/>
    <w:rsid w:val="00201E8A"/>
    <w:rsid w:val="0020471B"/>
    <w:rsid w:val="00205B05"/>
    <w:rsid w:val="00211892"/>
    <w:rsid w:val="0023527F"/>
    <w:rsid w:val="00240C01"/>
    <w:rsid w:val="002525A0"/>
    <w:rsid w:val="002534B0"/>
    <w:rsid w:val="002578AD"/>
    <w:rsid w:val="002729E5"/>
    <w:rsid w:val="002875CC"/>
    <w:rsid w:val="00290E7F"/>
    <w:rsid w:val="00297EED"/>
    <w:rsid w:val="002A33D2"/>
    <w:rsid w:val="002A4984"/>
    <w:rsid w:val="002B19B8"/>
    <w:rsid w:val="002B2BFE"/>
    <w:rsid w:val="002C44D1"/>
    <w:rsid w:val="002E44EE"/>
    <w:rsid w:val="002E5A0D"/>
    <w:rsid w:val="002F530D"/>
    <w:rsid w:val="0030706B"/>
    <w:rsid w:val="003079E3"/>
    <w:rsid w:val="00331E33"/>
    <w:rsid w:val="00336398"/>
    <w:rsid w:val="0036700E"/>
    <w:rsid w:val="0037064B"/>
    <w:rsid w:val="003706F3"/>
    <w:rsid w:val="003762C2"/>
    <w:rsid w:val="003850EC"/>
    <w:rsid w:val="00393AD1"/>
    <w:rsid w:val="003A137B"/>
    <w:rsid w:val="003A3A87"/>
    <w:rsid w:val="003A709B"/>
    <w:rsid w:val="003B3B29"/>
    <w:rsid w:val="003C5F39"/>
    <w:rsid w:val="003D71A9"/>
    <w:rsid w:val="003E5C50"/>
    <w:rsid w:val="003E78AA"/>
    <w:rsid w:val="003F043F"/>
    <w:rsid w:val="00403266"/>
    <w:rsid w:val="00420339"/>
    <w:rsid w:val="00436FCF"/>
    <w:rsid w:val="004425F8"/>
    <w:rsid w:val="00445EE0"/>
    <w:rsid w:val="004469D8"/>
    <w:rsid w:val="00447D7B"/>
    <w:rsid w:val="004614B8"/>
    <w:rsid w:val="00477B00"/>
    <w:rsid w:val="004805AA"/>
    <w:rsid w:val="004823B8"/>
    <w:rsid w:val="004A2536"/>
    <w:rsid w:val="004A5309"/>
    <w:rsid w:val="004A7D5E"/>
    <w:rsid w:val="004B51EF"/>
    <w:rsid w:val="004C20D6"/>
    <w:rsid w:val="004C3404"/>
    <w:rsid w:val="004C4164"/>
    <w:rsid w:val="004C4B67"/>
    <w:rsid w:val="004E76B6"/>
    <w:rsid w:val="004F52D5"/>
    <w:rsid w:val="00511A51"/>
    <w:rsid w:val="00514327"/>
    <w:rsid w:val="00523E67"/>
    <w:rsid w:val="00527009"/>
    <w:rsid w:val="0054688A"/>
    <w:rsid w:val="00546AF6"/>
    <w:rsid w:val="00550607"/>
    <w:rsid w:val="005506C7"/>
    <w:rsid w:val="00551B33"/>
    <w:rsid w:val="0056738B"/>
    <w:rsid w:val="00574703"/>
    <w:rsid w:val="005812B8"/>
    <w:rsid w:val="00583508"/>
    <w:rsid w:val="0058404F"/>
    <w:rsid w:val="005841DE"/>
    <w:rsid w:val="005906CD"/>
    <w:rsid w:val="00591DEC"/>
    <w:rsid w:val="00596A53"/>
    <w:rsid w:val="005C4F1A"/>
    <w:rsid w:val="005C6AA4"/>
    <w:rsid w:val="005D239D"/>
    <w:rsid w:val="005D57F3"/>
    <w:rsid w:val="005E1515"/>
    <w:rsid w:val="005E512F"/>
    <w:rsid w:val="005F4131"/>
    <w:rsid w:val="00602E6E"/>
    <w:rsid w:val="00605843"/>
    <w:rsid w:val="00607D9F"/>
    <w:rsid w:val="00613913"/>
    <w:rsid w:val="00621801"/>
    <w:rsid w:val="00621F31"/>
    <w:rsid w:val="00622FE6"/>
    <w:rsid w:val="00630A51"/>
    <w:rsid w:val="00634D14"/>
    <w:rsid w:val="00640C5F"/>
    <w:rsid w:val="00642DC8"/>
    <w:rsid w:val="006628DA"/>
    <w:rsid w:val="00664279"/>
    <w:rsid w:val="0066635B"/>
    <w:rsid w:val="00671441"/>
    <w:rsid w:val="00672F16"/>
    <w:rsid w:val="006742D9"/>
    <w:rsid w:val="006A0506"/>
    <w:rsid w:val="006A6C20"/>
    <w:rsid w:val="006A7944"/>
    <w:rsid w:val="006C07E6"/>
    <w:rsid w:val="006C4539"/>
    <w:rsid w:val="006D6D3B"/>
    <w:rsid w:val="006E311D"/>
    <w:rsid w:val="006F2C6E"/>
    <w:rsid w:val="006F4985"/>
    <w:rsid w:val="006F5772"/>
    <w:rsid w:val="00707B85"/>
    <w:rsid w:val="00707F48"/>
    <w:rsid w:val="007218AB"/>
    <w:rsid w:val="00724FB4"/>
    <w:rsid w:val="00734DCF"/>
    <w:rsid w:val="007354E6"/>
    <w:rsid w:val="00745370"/>
    <w:rsid w:val="0075296D"/>
    <w:rsid w:val="00755015"/>
    <w:rsid w:val="00756AB8"/>
    <w:rsid w:val="00762D17"/>
    <w:rsid w:val="00772F19"/>
    <w:rsid w:val="00774943"/>
    <w:rsid w:val="00783CE9"/>
    <w:rsid w:val="00790C06"/>
    <w:rsid w:val="007A418A"/>
    <w:rsid w:val="007A64E1"/>
    <w:rsid w:val="007B2B8A"/>
    <w:rsid w:val="007B2D4F"/>
    <w:rsid w:val="007D0120"/>
    <w:rsid w:val="007E2EB6"/>
    <w:rsid w:val="007E552E"/>
    <w:rsid w:val="007F4513"/>
    <w:rsid w:val="00801FF4"/>
    <w:rsid w:val="00802701"/>
    <w:rsid w:val="008103A8"/>
    <w:rsid w:val="00815294"/>
    <w:rsid w:val="008208A4"/>
    <w:rsid w:val="00825CCE"/>
    <w:rsid w:val="0083264D"/>
    <w:rsid w:val="008633F9"/>
    <w:rsid w:val="00864C30"/>
    <w:rsid w:val="0086655E"/>
    <w:rsid w:val="008768EE"/>
    <w:rsid w:val="008875BB"/>
    <w:rsid w:val="008A4BC7"/>
    <w:rsid w:val="008B02CB"/>
    <w:rsid w:val="008B7CA3"/>
    <w:rsid w:val="008C04BE"/>
    <w:rsid w:val="008D7719"/>
    <w:rsid w:val="008E10BD"/>
    <w:rsid w:val="008F6C8F"/>
    <w:rsid w:val="008F6F0B"/>
    <w:rsid w:val="0090079D"/>
    <w:rsid w:val="00912E22"/>
    <w:rsid w:val="0091593C"/>
    <w:rsid w:val="00920C0B"/>
    <w:rsid w:val="00923591"/>
    <w:rsid w:val="009247BB"/>
    <w:rsid w:val="00980711"/>
    <w:rsid w:val="00991852"/>
    <w:rsid w:val="009A4DAF"/>
    <w:rsid w:val="009B2531"/>
    <w:rsid w:val="009B3D75"/>
    <w:rsid w:val="009B7B0D"/>
    <w:rsid w:val="009C50AC"/>
    <w:rsid w:val="009D324C"/>
    <w:rsid w:val="009E21A8"/>
    <w:rsid w:val="009E35C2"/>
    <w:rsid w:val="009E458A"/>
    <w:rsid w:val="009F0558"/>
    <w:rsid w:val="009F3D27"/>
    <w:rsid w:val="009F4528"/>
    <w:rsid w:val="00A006E4"/>
    <w:rsid w:val="00A06CCA"/>
    <w:rsid w:val="00A07C8D"/>
    <w:rsid w:val="00A1267A"/>
    <w:rsid w:val="00A15BE2"/>
    <w:rsid w:val="00A2247A"/>
    <w:rsid w:val="00A22492"/>
    <w:rsid w:val="00A24124"/>
    <w:rsid w:val="00A41827"/>
    <w:rsid w:val="00A43515"/>
    <w:rsid w:val="00A440F0"/>
    <w:rsid w:val="00A46F99"/>
    <w:rsid w:val="00A50D35"/>
    <w:rsid w:val="00A532AB"/>
    <w:rsid w:val="00A55B4B"/>
    <w:rsid w:val="00A55F65"/>
    <w:rsid w:val="00A7656A"/>
    <w:rsid w:val="00A77002"/>
    <w:rsid w:val="00A91D30"/>
    <w:rsid w:val="00A931B9"/>
    <w:rsid w:val="00A94A7D"/>
    <w:rsid w:val="00AA2355"/>
    <w:rsid w:val="00AB146E"/>
    <w:rsid w:val="00AB196A"/>
    <w:rsid w:val="00AB5D1B"/>
    <w:rsid w:val="00AC21D3"/>
    <w:rsid w:val="00AC3DD3"/>
    <w:rsid w:val="00AC3FCC"/>
    <w:rsid w:val="00AC7261"/>
    <w:rsid w:val="00AD2D40"/>
    <w:rsid w:val="00AE6439"/>
    <w:rsid w:val="00AF00CD"/>
    <w:rsid w:val="00B052DD"/>
    <w:rsid w:val="00B07499"/>
    <w:rsid w:val="00B164C6"/>
    <w:rsid w:val="00B2032A"/>
    <w:rsid w:val="00B20AD8"/>
    <w:rsid w:val="00B22792"/>
    <w:rsid w:val="00B22FDD"/>
    <w:rsid w:val="00B31F31"/>
    <w:rsid w:val="00B42B70"/>
    <w:rsid w:val="00B464F5"/>
    <w:rsid w:val="00B56901"/>
    <w:rsid w:val="00B70E75"/>
    <w:rsid w:val="00B74AF9"/>
    <w:rsid w:val="00B76671"/>
    <w:rsid w:val="00B775E2"/>
    <w:rsid w:val="00B77FEC"/>
    <w:rsid w:val="00B90597"/>
    <w:rsid w:val="00B97740"/>
    <w:rsid w:val="00BA4C2D"/>
    <w:rsid w:val="00BC5A54"/>
    <w:rsid w:val="00BE4B93"/>
    <w:rsid w:val="00BF000D"/>
    <w:rsid w:val="00BF3A8D"/>
    <w:rsid w:val="00C017B1"/>
    <w:rsid w:val="00C2163F"/>
    <w:rsid w:val="00C21731"/>
    <w:rsid w:val="00C225AA"/>
    <w:rsid w:val="00C231DA"/>
    <w:rsid w:val="00C50343"/>
    <w:rsid w:val="00C52E79"/>
    <w:rsid w:val="00C55B25"/>
    <w:rsid w:val="00C63E31"/>
    <w:rsid w:val="00C64662"/>
    <w:rsid w:val="00C71F84"/>
    <w:rsid w:val="00C72F05"/>
    <w:rsid w:val="00C8417B"/>
    <w:rsid w:val="00C91343"/>
    <w:rsid w:val="00C93F2A"/>
    <w:rsid w:val="00C95D57"/>
    <w:rsid w:val="00CA3313"/>
    <w:rsid w:val="00CA724F"/>
    <w:rsid w:val="00CA7D5B"/>
    <w:rsid w:val="00CD0646"/>
    <w:rsid w:val="00CD530D"/>
    <w:rsid w:val="00CE3383"/>
    <w:rsid w:val="00CE79F8"/>
    <w:rsid w:val="00D01ED4"/>
    <w:rsid w:val="00D066A6"/>
    <w:rsid w:val="00D15E20"/>
    <w:rsid w:val="00D2453F"/>
    <w:rsid w:val="00D3750A"/>
    <w:rsid w:val="00D41421"/>
    <w:rsid w:val="00D42C58"/>
    <w:rsid w:val="00D53351"/>
    <w:rsid w:val="00D62266"/>
    <w:rsid w:val="00D6586B"/>
    <w:rsid w:val="00D701D5"/>
    <w:rsid w:val="00D839EE"/>
    <w:rsid w:val="00D917B8"/>
    <w:rsid w:val="00D93032"/>
    <w:rsid w:val="00D94EE8"/>
    <w:rsid w:val="00D97718"/>
    <w:rsid w:val="00DA7DC3"/>
    <w:rsid w:val="00DB2E06"/>
    <w:rsid w:val="00DE3EAD"/>
    <w:rsid w:val="00DE44F3"/>
    <w:rsid w:val="00DF71DF"/>
    <w:rsid w:val="00E01796"/>
    <w:rsid w:val="00E12BB7"/>
    <w:rsid w:val="00E25094"/>
    <w:rsid w:val="00E264DC"/>
    <w:rsid w:val="00E42AA5"/>
    <w:rsid w:val="00E47E06"/>
    <w:rsid w:val="00E52F52"/>
    <w:rsid w:val="00E55844"/>
    <w:rsid w:val="00E5657C"/>
    <w:rsid w:val="00E56A04"/>
    <w:rsid w:val="00E636F8"/>
    <w:rsid w:val="00E63889"/>
    <w:rsid w:val="00E67040"/>
    <w:rsid w:val="00E7296E"/>
    <w:rsid w:val="00E74C02"/>
    <w:rsid w:val="00E75F14"/>
    <w:rsid w:val="00E77FBA"/>
    <w:rsid w:val="00E83EC9"/>
    <w:rsid w:val="00E8796D"/>
    <w:rsid w:val="00E87A09"/>
    <w:rsid w:val="00E96682"/>
    <w:rsid w:val="00EA7A95"/>
    <w:rsid w:val="00EB64A8"/>
    <w:rsid w:val="00EC0F4B"/>
    <w:rsid w:val="00EC1140"/>
    <w:rsid w:val="00EC493F"/>
    <w:rsid w:val="00EC6A36"/>
    <w:rsid w:val="00ED64D3"/>
    <w:rsid w:val="00ED7679"/>
    <w:rsid w:val="00EE00DD"/>
    <w:rsid w:val="00EE1024"/>
    <w:rsid w:val="00EE59B3"/>
    <w:rsid w:val="00EE6D69"/>
    <w:rsid w:val="00EF704A"/>
    <w:rsid w:val="00F07644"/>
    <w:rsid w:val="00F17F34"/>
    <w:rsid w:val="00F24177"/>
    <w:rsid w:val="00F34E23"/>
    <w:rsid w:val="00F353F2"/>
    <w:rsid w:val="00F415D0"/>
    <w:rsid w:val="00F41E3D"/>
    <w:rsid w:val="00F45AD4"/>
    <w:rsid w:val="00F50149"/>
    <w:rsid w:val="00F655F1"/>
    <w:rsid w:val="00F87CB1"/>
    <w:rsid w:val="00F90521"/>
    <w:rsid w:val="00F90DE1"/>
    <w:rsid w:val="00F975EF"/>
    <w:rsid w:val="00FB3716"/>
    <w:rsid w:val="00FC0D96"/>
    <w:rsid w:val="00FC3285"/>
    <w:rsid w:val="00FC5884"/>
    <w:rsid w:val="00FC79A5"/>
    <w:rsid w:val="00FE1F72"/>
    <w:rsid w:val="00FE6432"/>
    <w:rsid w:val="00FF2A55"/>
    <w:rsid w:val="00FF6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324C"/>
  </w:style>
  <w:style w:type="paragraph" w:styleId="1">
    <w:name w:val="heading 1"/>
    <w:basedOn w:val="a0"/>
    <w:next w:val="a0"/>
    <w:qFormat/>
    <w:rsid w:val="009D324C"/>
    <w:pPr>
      <w:keepNext/>
      <w:jc w:val="center"/>
      <w:outlineLvl w:val="0"/>
    </w:pPr>
    <w:rPr>
      <w:b/>
      <w:iCs/>
      <w:sz w:val="28"/>
      <w:szCs w:val="28"/>
    </w:rPr>
  </w:style>
  <w:style w:type="paragraph" w:styleId="20">
    <w:name w:val="heading 2"/>
    <w:basedOn w:val="a0"/>
    <w:next w:val="a0"/>
    <w:qFormat/>
    <w:rsid w:val="009D324C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9D324C"/>
    <w:pPr>
      <w:keepNext/>
      <w:autoSpaceDE w:val="0"/>
      <w:autoSpaceDN w:val="0"/>
      <w:spacing w:before="120"/>
      <w:jc w:val="center"/>
      <w:outlineLvl w:val="2"/>
    </w:pPr>
    <w:rPr>
      <w:rFonts w:eastAsia="Arial Unicode MS"/>
      <w:b/>
      <w:bCs/>
      <w:sz w:val="40"/>
      <w:szCs w:val="40"/>
    </w:rPr>
  </w:style>
  <w:style w:type="paragraph" w:styleId="4">
    <w:name w:val="heading 4"/>
    <w:basedOn w:val="a0"/>
    <w:next w:val="a0"/>
    <w:qFormat/>
    <w:rsid w:val="009D324C"/>
    <w:pPr>
      <w:keepNext/>
      <w:ind w:left="1440" w:firstLine="720"/>
      <w:outlineLvl w:val="3"/>
    </w:pPr>
    <w:rPr>
      <w:b/>
      <w:bCs/>
      <w:sz w:val="24"/>
    </w:rPr>
  </w:style>
  <w:style w:type="paragraph" w:styleId="5">
    <w:name w:val="heading 5"/>
    <w:basedOn w:val="a0"/>
    <w:next w:val="a0"/>
    <w:qFormat/>
    <w:rsid w:val="009D324C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rsid w:val="009D324C"/>
    <w:pPr>
      <w:keepNext/>
      <w:tabs>
        <w:tab w:val="num" w:pos="426"/>
      </w:tabs>
      <w:ind w:left="567" w:hanging="720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D324C"/>
    <w:pPr>
      <w:keepNext/>
      <w:jc w:val="center"/>
      <w:outlineLvl w:val="6"/>
    </w:pPr>
    <w:rPr>
      <w:sz w:val="34"/>
    </w:rPr>
  </w:style>
  <w:style w:type="paragraph" w:styleId="8">
    <w:name w:val="heading 8"/>
    <w:basedOn w:val="a0"/>
    <w:next w:val="a0"/>
    <w:qFormat/>
    <w:rsid w:val="009D324C"/>
    <w:pPr>
      <w:keepNext/>
      <w:jc w:val="center"/>
      <w:outlineLvl w:val="7"/>
    </w:pPr>
    <w:rPr>
      <w:sz w:val="28"/>
    </w:rPr>
  </w:style>
  <w:style w:type="paragraph" w:styleId="9">
    <w:name w:val="heading 9"/>
    <w:basedOn w:val="a0"/>
    <w:next w:val="a0"/>
    <w:qFormat/>
    <w:rsid w:val="009D324C"/>
    <w:pPr>
      <w:keepNext/>
      <w:ind w:left="6480" w:firstLine="720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211">
    <w:name w:val="Знак2 Знак Знак1 Знак1 Знак Знак Знак Знак Знак Знак Знак Знак Знак Знак Знак Знак"/>
    <w:basedOn w:val="a0"/>
    <w:rsid w:val="00C50343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0"/>
    <w:qFormat/>
    <w:rsid w:val="009D324C"/>
    <w:pPr>
      <w:jc w:val="center"/>
    </w:pPr>
    <w:rPr>
      <w:sz w:val="28"/>
    </w:rPr>
  </w:style>
  <w:style w:type="paragraph" w:styleId="a5">
    <w:name w:val="Body Text"/>
    <w:basedOn w:val="a0"/>
    <w:rsid w:val="009D324C"/>
    <w:pPr>
      <w:jc w:val="both"/>
    </w:pPr>
    <w:rPr>
      <w:sz w:val="28"/>
    </w:rPr>
  </w:style>
  <w:style w:type="paragraph" w:styleId="30">
    <w:name w:val="Body Text Indent 3"/>
    <w:basedOn w:val="a0"/>
    <w:rsid w:val="009D324C"/>
    <w:pPr>
      <w:ind w:firstLine="709"/>
      <w:jc w:val="both"/>
    </w:pPr>
    <w:rPr>
      <w:sz w:val="24"/>
    </w:rPr>
  </w:style>
  <w:style w:type="paragraph" w:customStyle="1" w:styleId="ConsPlusNormal">
    <w:name w:val="ConsPlu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0"/>
    <w:rsid w:val="009D324C"/>
    <w:pPr>
      <w:jc w:val="both"/>
    </w:pPr>
    <w:rPr>
      <w:sz w:val="24"/>
      <w:szCs w:val="24"/>
    </w:rPr>
  </w:style>
  <w:style w:type="paragraph" w:styleId="a6">
    <w:name w:val="Body Text Indent"/>
    <w:basedOn w:val="a0"/>
    <w:rsid w:val="009D324C"/>
    <w:pPr>
      <w:ind w:firstLine="709"/>
      <w:jc w:val="both"/>
    </w:pPr>
    <w:rPr>
      <w:sz w:val="25"/>
      <w:szCs w:val="24"/>
    </w:rPr>
  </w:style>
  <w:style w:type="paragraph" w:styleId="31">
    <w:name w:val="Body Text 3"/>
    <w:basedOn w:val="a0"/>
    <w:rsid w:val="009D324C"/>
    <w:pPr>
      <w:jc w:val="center"/>
    </w:pPr>
    <w:rPr>
      <w:sz w:val="24"/>
      <w:szCs w:val="24"/>
    </w:rPr>
  </w:style>
  <w:style w:type="character" w:styleId="a7">
    <w:name w:val="Hyperlink"/>
    <w:uiPriority w:val="99"/>
    <w:rsid w:val="009D324C"/>
    <w:rPr>
      <w:color w:val="0000FF"/>
      <w:u w:val="single"/>
    </w:rPr>
  </w:style>
  <w:style w:type="paragraph" w:styleId="22">
    <w:name w:val="Body Text Indent 2"/>
    <w:basedOn w:val="a0"/>
    <w:rsid w:val="009D324C"/>
    <w:pPr>
      <w:ind w:left="2835" w:hanging="2835"/>
      <w:jc w:val="both"/>
    </w:pPr>
    <w:rPr>
      <w:sz w:val="28"/>
      <w:szCs w:val="28"/>
    </w:rPr>
  </w:style>
  <w:style w:type="paragraph" w:styleId="a8">
    <w:name w:val="header"/>
    <w:basedOn w:val="a0"/>
    <w:link w:val="a9"/>
    <w:rsid w:val="009D324C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link w:val="a8"/>
    <w:rsid w:val="009D324C"/>
    <w:rPr>
      <w:lang w:val="ru-RU" w:eastAsia="ru-RU" w:bidi="ar-SA"/>
    </w:rPr>
  </w:style>
  <w:style w:type="paragraph" w:customStyle="1" w:styleId="aa">
    <w:name w:val="Подпись к Приложению"/>
    <w:basedOn w:val="a0"/>
    <w:rsid w:val="009D324C"/>
    <w:pPr>
      <w:spacing w:before="80"/>
      <w:jc w:val="center"/>
    </w:pPr>
    <w:rPr>
      <w:b/>
    </w:rPr>
  </w:style>
  <w:style w:type="paragraph" w:customStyle="1" w:styleId="ConsNormal">
    <w:name w:val="ConsNormal"/>
    <w:rsid w:val="009D3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Cell">
    <w:name w:val="ConsCell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9D324C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styleId="ab">
    <w:name w:val="page number"/>
    <w:basedOn w:val="a1"/>
    <w:rsid w:val="009D324C"/>
  </w:style>
  <w:style w:type="paragraph" w:styleId="ac">
    <w:name w:val="footer"/>
    <w:basedOn w:val="a0"/>
    <w:link w:val="ad"/>
    <w:rsid w:val="009D32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D324C"/>
    <w:rPr>
      <w:lang w:val="ru-RU" w:eastAsia="ru-RU" w:bidi="ar-SA"/>
    </w:rPr>
  </w:style>
  <w:style w:type="character" w:styleId="ae">
    <w:name w:val="FollowedHyperlink"/>
    <w:rsid w:val="009D324C"/>
    <w:rPr>
      <w:color w:val="800080"/>
      <w:u w:val="single"/>
    </w:rPr>
  </w:style>
  <w:style w:type="paragraph" w:styleId="10">
    <w:name w:val="toc 1"/>
    <w:basedOn w:val="a0"/>
    <w:next w:val="a0"/>
    <w:autoRedefine/>
    <w:semiHidden/>
    <w:rsid w:val="009D324C"/>
  </w:style>
  <w:style w:type="character" w:customStyle="1" w:styleId="40">
    <w:name w:val="Основной текст (4)_"/>
    <w:link w:val="41"/>
    <w:rsid w:val="009D324C"/>
    <w:rPr>
      <w:b/>
      <w:bCs/>
      <w:i/>
      <w:iCs/>
      <w:sz w:val="27"/>
      <w:szCs w:val="27"/>
      <w:shd w:val="clear" w:color="auto" w:fill="FFFFFF"/>
      <w:lang w:bidi="ar-SA"/>
    </w:rPr>
  </w:style>
  <w:style w:type="paragraph" w:customStyle="1" w:styleId="41">
    <w:name w:val="Основной текст (4)"/>
    <w:basedOn w:val="a0"/>
    <w:link w:val="40"/>
    <w:rsid w:val="009D324C"/>
    <w:pPr>
      <w:widowControl w:val="0"/>
      <w:shd w:val="clear" w:color="auto" w:fill="FFFFFF"/>
      <w:spacing w:after="720" w:line="326" w:lineRule="exact"/>
      <w:jc w:val="both"/>
    </w:pPr>
    <w:rPr>
      <w:b/>
      <w:bCs/>
      <w:i/>
      <w:iCs/>
      <w:sz w:val="27"/>
      <w:szCs w:val="27"/>
      <w:shd w:val="clear" w:color="auto" w:fill="FFFFFF"/>
    </w:rPr>
  </w:style>
  <w:style w:type="paragraph" w:styleId="af">
    <w:name w:val="Normal (Web)"/>
    <w:basedOn w:val="a0"/>
    <w:rsid w:val="009D324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endnote text"/>
    <w:basedOn w:val="a0"/>
    <w:link w:val="af1"/>
    <w:rsid w:val="009D324C"/>
  </w:style>
  <w:style w:type="character" w:customStyle="1" w:styleId="af1">
    <w:name w:val="Текст концевой сноски Знак"/>
    <w:link w:val="af0"/>
    <w:rsid w:val="009D324C"/>
    <w:rPr>
      <w:lang w:val="ru-RU" w:eastAsia="ru-RU" w:bidi="ar-SA"/>
    </w:rPr>
  </w:style>
  <w:style w:type="character" w:styleId="af2">
    <w:name w:val="endnote reference"/>
    <w:rsid w:val="009D324C"/>
    <w:rPr>
      <w:vertAlign w:val="superscript"/>
    </w:rPr>
  </w:style>
  <w:style w:type="character" w:customStyle="1" w:styleId="af3">
    <w:name w:val="Цветовое выделение"/>
    <w:rsid w:val="009D324C"/>
    <w:rPr>
      <w:b/>
      <w:bCs/>
      <w:color w:val="26282F"/>
      <w:sz w:val="26"/>
      <w:szCs w:val="26"/>
    </w:rPr>
  </w:style>
  <w:style w:type="paragraph" w:customStyle="1" w:styleId="23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4">
    <w:name w:val="Знак2"/>
    <w:basedOn w:val="a0"/>
    <w:rsid w:val="009D324C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Title">
    <w:name w:val="ConsPlusTitle"/>
    <w:rsid w:val="009D324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List Paragraph"/>
    <w:basedOn w:val="a0"/>
    <w:qFormat/>
    <w:rsid w:val="009D324C"/>
    <w:pPr>
      <w:ind w:left="720"/>
      <w:contextualSpacing/>
    </w:pPr>
    <w:rPr>
      <w:sz w:val="24"/>
      <w:szCs w:val="24"/>
    </w:rPr>
  </w:style>
  <w:style w:type="paragraph" w:customStyle="1" w:styleId="ConsPlusCell">
    <w:name w:val="ConsPlusCell"/>
    <w:rsid w:val="009D324C"/>
    <w:pPr>
      <w:widowControl w:val="0"/>
      <w:autoSpaceDE w:val="0"/>
      <w:autoSpaceDN w:val="0"/>
      <w:adjustRightInd w:val="0"/>
    </w:pPr>
    <w:rPr>
      <w:sz w:val="28"/>
      <w:szCs w:val="28"/>
    </w:rPr>
  </w:style>
  <w:style w:type="character" w:customStyle="1" w:styleId="FontStyle45">
    <w:name w:val="Font Style45"/>
    <w:uiPriority w:val="99"/>
    <w:rsid w:val="00D42C58"/>
    <w:rPr>
      <w:rFonts w:ascii="Times New Roman" w:hAnsi="Times New Roman"/>
      <w:sz w:val="28"/>
    </w:rPr>
  </w:style>
  <w:style w:type="table" w:styleId="af5">
    <w:name w:val="Table Grid"/>
    <w:basedOn w:val="a2"/>
    <w:rsid w:val="00640C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"/>
    <w:basedOn w:val="a0"/>
    <w:rsid w:val="00640C5F"/>
    <w:pPr>
      <w:ind w:left="283" w:hanging="283"/>
    </w:pPr>
  </w:style>
  <w:style w:type="paragraph" w:styleId="25">
    <w:name w:val="List 2"/>
    <w:basedOn w:val="a0"/>
    <w:rsid w:val="00640C5F"/>
    <w:pPr>
      <w:ind w:left="566" w:hanging="283"/>
    </w:pPr>
  </w:style>
  <w:style w:type="paragraph" w:styleId="a">
    <w:name w:val="List Bullet"/>
    <w:basedOn w:val="a0"/>
    <w:rsid w:val="00640C5F"/>
    <w:pPr>
      <w:numPr>
        <w:numId w:val="12"/>
      </w:numPr>
    </w:pPr>
  </w:style>
  <w:style w:type="paragraph" w:styleId="2">
    <w:name w:val="List Bullet 2"/>
    <w:basedOn w:val="a0"/>
    <w:rsid w:val="00640C5F"/>
    <w:pPr>
      <w:numPr>
        <w:numId w:val="13"/>
      </w:numPr>
    </w:pPr>
  </w:style>
  <w:style w:type="paragraph" w:styleId="af7">
    <w:name w:val="Subtitle"/>
    <w:basedOn w:val="a0"/>
    <w:qFormat/>
    <w:rsid w:val="00640C5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8">
    <w:name w:val="Normal Indent"/>
    <w:basedOn w:val="a0"/>
    <w:rsid w:val="00640C5F"/>
    <w:pPr>
      <w:ind w:left="708"/>
    </w:pPr>
  </w:style>
  <w:style w:type="paragraph" w:styleId="af9">
    <w:name w:val="Body Text First Indent"/>
    <w:basedOn w:val="a5"/>
    <w:rsid w:val="00640C5F"/>
    <w:pPr>
      <w:spacing w:after="120"/>
      <w:ind w:firstLine="210"/>
      <w:jc w:val="left"/>
    </w:pPr>
    <w:rPr>
      <w:sz w:val="20"/>
    </w:rPr>
  </w:style>
  <w:style w:type="paragraph" w:styleId="26">
    <w:name w:val="Body Text First Indent 2"/>
    <w:basedOn w:val="a6"/>
    <w:rsid w:val="00640C5F"/>
    <w:pPr>
      <w:spacing w:after="120"/>
      <w:ind w:left="283" w:firstLine="210"/>
      <w:jc w:val="left"/>
    </w:pPr>
    <w:rPr>
      <w:sz w:val="20"/>
      <w:szCs w:val="20"/>
    </w:rPr>
  </w:style>
  <w:style w:type="paragraph" w:customStyle="1" w:styleId="Style6">
    <w:name w:val="Style6"/>
    <w:basedOn w:val="a0"/>
    <w:uiPriority w:val="99"/>
    <w:rsid w:val="00D62266"/>
    <w:pPr>
      <w:widowControl w:val="0"/>
      <w:autoSpaceDE w:val="0"/>
      <w:autoSpaceDN w:val="0"/>
      <w:adjustRightInd w:val="0"/>
      <w:spacing w:line="321" w:lineRule="exact"/>
      <w:ind w:firstLine="898"/>
      <w:jc w:val="both"/>
    </w:pPr>
    <w:rPr>
      <w:sz w:val="24"/>
      <w:szCs w:val="24"/>
    </w:rPr>
  </w:style>
  <w:style w:type="paragraph" w:styleId="afa">
    <w:name w:val="Balloon Text"/>
    <w:basedOn w:val="a0"/>
    <w:link w:val="afb"/>
    <w:semiHidden/>
    <w:unhideWhenUsed/>
    <w:rsid w:val="006F5772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1"/>
    <w:link w:val="afa"/>
    <w:semiHidden/>
    <w:rsid w:val="006F5772"/>
    <w:rPr>
      <w:rFonts w:ascii="Tahoma" w:hAnsi="Tahoma" w:cs="Tahoma"/>
      <w:sz w:val="16"/>
      <w:szCs w:val="16"/>
    </w:rPr>
  </w:style>
  <w:style w:type="character" w:styleId="afc">
    <w:name w:val="Strong"/>
    <w:basedOn w:val="a1"/>
    <w:uiPriority w:val="22"/>
    <w:qFormat/>
    <w:rsid w:val="00A07C8D"/>
    <w:rPr>
      <w:b/>
      <w:bCs/>
    </w:rPr>
  </w:style>
  <w:style w:type="paragraph" w:customStyle="1" w:styleId="ds-markdown-paragraph">
    <w:name w:val="ds-markdown-paragraph"/>
    <w:basedOn w:val="a0"/>
    <w:rsid w:val="00A07C8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12604.20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amensk-uralskiy.ru/jekonomika/ocenka%20_regulirujushhego_vozdejstvija/ocenka_regulirujushhego_vozdejstvija_proektov_aktov.htm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87D80-F2E0-4532-98AA-3FBFA7578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5</Pages>
  <Words>1342</Words>
  <Characters>10818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administracion</Company>
  <LinksUpToDate>false</LinksUpToDate>
  <CharactersWithSpaces>12136</CharactersWithSpaces>
  <SharedDoc>false</SharedDoc>
  <HLinks>
    <vt:vector size="12" baseType="variant">
      <vt:variant>
        <vt:i4>1048585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consultantplus://offline/ref=7F0DDF7C4827A57C785BD3262F8BD0E3EB7EC91B82CF0E70D87EEDE5B9m2I4F</vt:lpwstr>
      </vt:variant>
      <vt:variant>
        <vt:lpwstr/>
      </vt:variant>
      <vt:variant>
        <vt:i4>2621497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consultantplus://offline/ref=217C698511DC8D5E7654AE85A345DC8F2C2C209D752F9D15E01A26E1FF1F7206CD9A34C398375D4A1F23E8781BD79A51702B9AC2AAF54522S9Q3M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</dc:creator>
  <cp:lastModifiedBy>Kovaleva</cp:lastModifiedBy>
  <cp:revision>61</cp:revision>
  <cp:lastPrinted>2023-04-12T08:41:00Z</cp:lastPrinted>
  <dcterms:created xsi:type="dcterms:W3CDTF">2022-09-21T12:32:00Z</dcterms:created>
  <dcterms:modified xsi:type="dcterms:W3CDTF">2026-07-03T04:08:00Z</dcterms:modified>
</cp:coreProperties>
</file>