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698" w:rsidRPr="00354878" w:rsidRDefault="00E17F80" w:rsidP="00133698">
      <w:pPr>
        <w:pStyle w:val="1"/>
        <w:ind w:left="5387"/>
        <w:jc w:val="right"/>
        <w:rPr>
          <w:rFonts w:ascii="Liberation Serif" w:hAnsi="Liberation Serif"/>
          <w:b w:val="0"/>
          <w:bCs/>
          <w:iCs w:val="0"/>
          <w:lang w:val="en-US"/>
        </w:rPr>
      </w:pPr>
      <w:r w:rsidRPr="00354878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351D6" wp14:editId="15D75C1B">
                <wp:simplePos x="0" y="0"/>
                <wp:positionH relativeFrom="margin">
                  <wp:posOffset>2700020</wp:posOffset>
                </wp:positionH>
                <wp:positionV relativeFrom="margin">
                  <wp:posOffset>132080</wp:posOffset>
                </wp:positionV>
                <wp:extent cx="621665" cy="815340"/>
                <wp:effectExtent l="0" t="0" r="0" b="381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3C1C" w:rsidRDefault="005E3C1C" w:rsidP="004C3D72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12.6pt;margin-top:10.4pt;width:48.95pt;height:64.2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" filled="f" stroked="f">
                <v:textbox style="mso-fit-shape-to-text:t">
                  <w:txbxContent>
                    <w:p w:rsidR="005E3C1C" w:rsidRDefault="005E3C1C" w:rsidP="004C3D72"/>
                  </w:txbxContent>
                </v:textbox>
                <w10:wrap anchorx="margin" anchory="margin"/>
              </v:shape>
            </w:pict>
          </mc:Fallback>
        </mc:AlternateContent>
      </w:r>
    </w:p>
    <w:p w:rsidR="00133698" w:rsidRPr="00354878" w:rsidRDefault="00133698" w:rsidP="00133698">
      <w:pPr>
        <w:pStyle w:val="1"/>
        <w:ind w:left="5387"/>
        <w:jc w:val="left"/>
        <w:rPr>
          <w:rFonts w:ascii="Liberation Serif" w:hAnsi="Liberation Serif"/>
          <w:bCs/>
          <w:iCs w:val="0"/>
          <w:sz w:val="24"/>
        </w:rPr>
      </w:pPr>
    </w:p>
    <w:p w:rsidR="00DC4711" w:rsidRPr="00354878" w:rsidRDefault="00DC4711" w:rsidP="00DC4711">
      <w:pPr>
        <w:pStyle w:val="ConsPlusNormal1"/>
        <w:tabs>
          <w:tab w:val="left" w:pos="3654"/>
        </w:tabs>
        <w:ind w:left="10773" w:firstLine="0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УТВЕРЖДЕН</w:t>
      </w:r>
    </w:p>
    <w:p w:rsidR="00DC4711" w:rsidRPr="00354878" w:rsidRDefault="00DC4711" w:rsidP="00DC4711">
      <w:pPr>
        <w:widowControl w:val="0"/>
        <w:tabs>
          <w:tab w:val="left" w:pos="3654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постановлением Администрации </w:t>
      </w:r>
    </w:p>
    <w:p w:rsidR="00DC4711" w:rsidRPr="00354878" w:rsidRDefault="00DC4711" w:rsidP="00DC4711">
      <w:pPr>
        <w:widowControl w:val="0"/>
        <w:tabs>
          <w:tab w:val="left" w:pos="3654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>Каменск-Уральского</w:t>
      </w:r>
      <w:r w:rsidR="0044493C" w:rsidRPr="00354878">
        <w:rPr>
          <w:rFonts w:ascii="Liberation Serif" w:hAnsi="Liberation Serif"/>
          <w:sz w:val="28"/>
          <w:szCs w:val="28"/>
        </w:rPr>
        <w:t xml:space="preserve"> городского округа</w:t>
      </w:r>
    </w:p>
    <w:p w:rsidR="00DC4711" w:rsidRPr="00354878" w:rsidRDefault="00DC4711" w:rsidP="00DC4711">
      <w:pPr>
        <w:widowControl w:val="0"/>
        <w:tabs>
          <w:tab w:val="left" w:pos="3654"/>
          <w:tab w:val="left" w:pos="11700"/>
          <w:tab w:val="right" w:pos="15540"/>
        </w:tabs>
        <w:autoSpaceDE w:val="0"/>
        <w:autoSpaceDN w:val="0"/>
        <w:adjustRightInd w:val="0"/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от </w:t>
      </w:r>
      <w:r w:rsidR="0064238E">
        <w:rPr>
          <w:rFonts w:ascii="Liberation Serif" w:hAnsi="Liberation Serif"/>
          <w:sz w:val="28"/>
          <w:szCs w:val="28"/>
        </w:rPr>
        <w:t xml:space="preserve">11.06.2026 </w:t>
      </w:r>
      <w:r w:rsidRPr="00354878">
        <w:rPr>
          <w:rFonts w:ascii="Liberation Serif" w:hAnsi="Liberation Serif"/>
          <w:sz w:val="28"/>
          <w:szCs w:val="28"/>
        </w:rPr>
        <w:t>№</w:t>
      </w:r>
      <w:r w:rsidR="0064238E">
        <w:rPr>
          <w:rFonts w:ascii="Liberation Serif" w:hAnsi="Liberation Serif"/>
          <w:sz w:val="28"/>
          <w:szCs w:val="28"/>
        </w:rPr>
        <w:t xml:space="preserve"> 403</w:t>
      </w:r>
      <w:r w:rsidR="004809FC" w:rsidRPr="00354878">
        <w:rPr>
          <w:rFonts w:ascii="Liberation Serif" w:hAnsi="Liberation Serif"/>
          <w:sz w:val="28"/>
          <w:szCs w:val="28"/>
        </w:rPr>
        <w:t xml:space="preserve"> </w:t>
      </w:r>
      <w:r w:rsidRPr="00354878">
        <w:rPr>
          <w:rFonts w:ascii="Liberation Serif" w:hAnsi="Liberation Serif"/>
          <w:sz w:val="28"/>
          <w:szCs w:val="28"/>
        </w:rPr>
        <w:t xml:space="preserve">  </w:t>
      </w:r>
    </w:p>
    <w:p w:rsidR="00DC4711" w:rsidRPr="00354878" w:rsidRDefault="00DC4711" w:rsidP="00DC4711">
      <w:pPr>
        <w:ind w:left="10773"/>
        <w:jc w:val="both"/>
        <w:rPr>
          <w:rFonts w:ascii="Liberation Serif" w:hAnsi="Liberation Serif"/>
          <w:sz w:val="28"/>
          <w:szCs w:val="28"/>
        </w:rPr>
      </w:pPr>
      <w:r w:rsidRPr="00354878">
        <w:rPr>
          <w:rFonts w:ascii="Liberation Serif" w:hAnsi="Liberation Serif"/>
          <w:sz w:val="28"/>
          <w:szCs w:val="28"/>
        </w:rPr>
        <w:t xml:space="preserve">«Об утверждении 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>плана мероприятий («дорожной карты») по содействию развитию конкуренции в Каменск-Уральском городском округе на период 202</w:t>
      </w:r>
      <w:r w:rsidR="001A1586" w:rsidRPr="00354878">
        <w:rPr>
          <w:rFonts w:ascii="Liberation Serif" w:eastAsia="Calibri" w:hAnsi="Liberation Serif"/>
          <w:sz w:val="28"/>
          <w:szCs w:val="28"/>
          <w:lang w:eastAsia="en-US"/>
        </w:rPr>
        <w:t>6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>–20</w:t>
      </w:r>
      <w:r w:rsidR="001A1586" w:rsidRPr="00354878">
        <w:rPr>
          <w:rFonts w:ascii="Liberation Serif" w:eastAsia="Calibri" w:hAnsi="Liberation Serif"/>
          <w:sz w:val="28"/>
          <w:szCs w:val="28"/>
          <w:lang w:eastAsia="en-US"/>
        </w:rPr>
        <w:t>30</w:t>
      </w:r>
      <w:r w:rsidRPr="00354878">
        <w:rPr>
          <w:rFonts w:ascii="Liberation Serif" w:eastAsia="Calibri" w:hAnsi="Liberation Serif"/>
          <w:sz w:val="28"/>
          <w:szCs w:val="28"/>
          <w:lang w:eastAsia="en-US"/>
        </w:rPr>
        <w:t xml:space="preserve"> годов»</w:t>
      </w:r>
    </w:p>
    <w:p w:rsidR="0015118D" w:rsidRDefault="0015118D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354878" w:rsidRPr="00354878" w:rsidRDefault="0035487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bookmarkStart w:id="0" w:name="_GoBack"/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ПЛАН</w:t>
      </w:r>
    </w:p>
    <w:p w:rsidR="00AD48EF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мероприятий («дорожная карта») по содействию развитию конкуренции </w:t>
      </w: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в</w:t>
      </w:r>
      <w:r w:rsidR="00AD48EF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Каменск-Уральск</w:t>
      </w:r>
      <w:r w:rsidR="00AD48EF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ом городском округе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на период 20</w:t>
      </w:r>
      <w:r w:rsidR="004A75C5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2</w:t>
      </w:r>
      <w:r w:rsidR="001A1586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6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–20</w:t>
      </w:r>
      <w:r w:rsidR="001A1586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30</w:t>
      </w: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 годов</w:t>
      </w:r>
      <w:bookmarkEnd w:id="0"/>
    </w:p>
    <w:p w:rsidR="0015118D" w:rsidRPr="00354878" w:rsidRDefault="00193E35" w:rsidP="00193E35">
      <w:pPr>
        <w:tabs>
          <w:tab w:val="left" w:pos="13824"/>
        </w:tabs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ab/>
        <w:t xml:space="preserve">       </w:t>
      </w: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  <w:r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 xml:space="preserve">Мероприятия по содействию развитию конкуренции на товарных рынках </w:t>
      </w:r>
      <w:r w:rsidR="00867415" w:rsidRPr="00354878">
        <w:rPr>
          <w:rFonts w:ascii="Liberation Serif" w:eastAsia="Calibri" w:hAnsi="Liberation Serif" w:cs="Liberation Serif"/>
          <w:b/>
          <w:sz w:val="28"/>
          <w:szCs w:val="28"/>
          <w:lang w:eastAsia="en-US"/>
        </w:rPr>
        <w:t>Каменск-Уральского городского округа</w:t>
      </w:r>
    </w:p>
    <w:p w:rsidR="007B68C8" w:rsidRPr="00354878" w:rsidRDefault="007B68C8" w:rsidP="007B68C8">
      <w:pPr>
        <w:jc w:val="center"/>
        <w:rPr>
          <w:rFonts w:ascii="Liberation Serif" w:eastAsia="Calibri" w:hAnsi="Liberation Serif" w:cs="Liberation Serif"/>
          <w:b/>
          <w:sz w:val="28"/>
          <w:szCs w:val="28"/>
          <w:lang w:eastAsia="en-US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4540"/>
        <w:gridCol w:w="285"/>
        <w:gridCol w:w="2975"/>
        <w:gridCol w:w="1137"/>
        <w:gridCol w:w="1277"/>
        <w:gridCol w:w="988"/>
        <w:gridCol w:w="146"/>
        <w:gridCol w:w="992"/>
        <w:gridCol w:w="139"/>
        <w:gridCol w:w="6"/>
        <w:gridCol w:w="846"/>
        <w:gridCol w:w="282"/>
        <w:gridCol w:w="13"/>
        <w:gridCol w:w="1730"/>
      </w:tblGrid>
      <w:tr w:rsidR="00E56823" w:rsidRPr="00354878" w:rsidTr="005E3C1C">
        <w:trPr>
          <w:cantSplit/>
        </w:trPr>
        <w:tc>
          <w:tcPr>
            <w:tcW w:w="261" w:type="pct"/>
            <w:vMerge w:val="restart"/>
            <w:shd w:val="clear" w:color="auto" w:fill="auto"/>
          </w:tcPr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Номер строки</w:t>
            </w:r>
          </w:p>
        </w:tc>
        <w:tc>
          <w:tcPr>
            <w:tcW w:w="1401" w:type="pct"/>
            <w:vMerge w:val="restart"/>
            <w:shd w:val="clear" w:color="auto" w:fill="auto"/>
          </w:tcPr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Наименование мероприятия</w:t>
            </w:r>
          </w:p>
        </w:tc>
        <w:tc>
          <w:tcPr>
            <w:tcW w:w="1006" w:type="pct"/>
            <w:gridSpan w:val="2"/>
            <w:vMerge w:val="restart"/>
            <w:shd w:val="clear" w:color="auto" w:fill="auto"/>
          </w:tcPr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Результат</w:t>
            </w:r>
          </w:p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исполнения</w:t>
            </w:r>
          </w:p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мероприятий</w:t>
            </w:r>
          </w:p>
        </w:tc>
        <w:tc>
          <w:tcPr>
            <w:tcW w:w="1798" w:type="pct"/>
            <w:gridSpan w:val="10"/>
            <w:shd w:val="clear" w:color="auto" w:fill="auto"/>
          </w:tcPr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Ожидаемый результат</w:t>
            </w:r>
          </w:p>
        </w:tc>
        <w:tc>
          <w:tcPr>
            <w:tcW w:w="534" w:type="pct"/>
            <w:vMerge w:val="restart"/>
            <w:shd w:val="clear" w:color="auto" w:fill="auto"/>
          </w:tcPr>
          <w:p w:rsidR="00E56823" w:rsidRPr="00354878" w:rsidRDefault="00E56823" w:rsidP="007B68C8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Ответственный исполнитель</w:t>
            </w:r>
          </w:p>
        </w:tc>
      </w:tr>
      <w:tr w:rsidR="00D060B5" w:rsidRPr="00354878" w:rsidTr="005E3C1C">
        <w:trPr>
          <w:cantSplit/>
        </w:trPr>
        <w:tc>
          <w:tcPr>
            <w:tcW w:w="261" w:type="pct"/>
            <w:vMerge/>
            <w:shd w:val="clear" w:color="auto" w:fill="auto"/>
          </w:tcPr>
          <w:p w:rsidR="00E56823" w:rsidRPr="00354878" w:rsidRDefault="00E56823" w:rsidP="007B68C8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vMerge/>
            <w:shd w:val="clear" w:color="auto" w:fill="auto"/>
          </w:tcPr>
          <w:p w:rsidR="00E56823" w:rsidRPr="00354878" w:rsidRDefault="00E56823" w:rsidP="007B68C8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1006" w:type="pct"/>
            <w:gridSpan w:val="2"/>
            <w:vMerge/>
            <w:shd w:val="clear" w:color="auto" w:fill="auto"/>
          </w:tcPr>
          <w:p w:rsidR="00E56823" w:rsidRPr="00354878" w:rsidRDefault="00E56823" w:rsidP="007B68C8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351" w:type="pct"/>
            <w:shd w:val="clear" w:color="auto" w:fill="auto"/>
          </w:tcPr>
          <w:p w:rsidR="00E56823" w:rsidRPr="00354878" w:rsidRDefault="00E56823" w:rsidP="00611B6E">
            <w:pPr>
              <w:tabs>
                <w:tab w:val="center" w:pos="531"/>
              </w:tabs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394" w:type="pct"/>
          </w:tcPr>
          <w:p w:rsidR="00E56823" w:rsidRPr="00354878" w:rsidRDefault="00E5682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350" w:type="pct"/>
            <w:gridSpan w:val="2"/>
          </w:tcPr>
          <w:p w:rsidR="00E56823" w:rsidRPr="00354878" w:rsidRDefault="00E5682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2028 год</w:t>
            </w:r>
          </w:p>
        </w:tc>
        <w:tc>
          <w:tcPr>
            <w:tcW w:w="351" w:type="pct"/>
            <w:gridSpan w:val="3"/>
          </w:tcPr>
          <w:p w:rsidR="00E56823" w:rsidRPr="00354878" w:rsidRDefault="00E5682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2029 год</w:t>
            </w:r>
          </w:p>
        </w:tc>
        <w:tc>
          <w:tcPr>
            <w:tcW w:w="352" w:type="pct"/>
            <w:gridSpan w:val="3"/>
          </w:tcPr>
          <w:p w:rsidR="00E56823" w:rsidRPr="00354878" w:rsidRDefault="00E56823" w:rsidP="00E56823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2030 год</w:t>
            </w:r>
          </w:p>
        </w:tc>
        <w:tc>
          <w:tcPr>
            <w:tcW w:w="534" w:type="pct"/>
            <w:vMerge/>
            <w:shd w:val="clear" w:color="auto" w:fill="auto"/>
          </w:tcPr>
          <w:p w:rsidR="00E56823" w:rsidRPr="00354878" w:rsidRDefault="00E56823" w:rsidP="007B68C8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</w:tr>
      <w:tr w:rsidR="00D060B5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E56823" w:rsidRPr="00354878" w:rsidRDefault="00E56823" w:rsidP="007B68C8">
            <w:pPr>
              <w:spacing w:after="160" w:line="259" w:lineRule="auto"/>
              <w:ind w:left="176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01" w:type="pct"/>
          </w:tcPr>
          <w:p w:rsidR="00E56823" w:rsidRPr="00354878" w:rsidRDefault="00E56823" w:rsidP="007B68C8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006" w:type="pct"/>
            <w:gridSpan w:val="2"/>
          </w:tcPr>
          <w:p w:rsidR="00E56823" w:rsidRPr="00354878" w:rsidRDefault="00E56823" w:rsidP="007B68C8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" w:type="pct"/>
          </w:tcPr>
          <w:p w:rsidR="00E56823" w:rsidRPr="00354878" w:rsidRDefault="00E56823" w:rsidP="00611B6E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94" w:type="pct"/>
          </w:tcPr>
          <w:p w:rsidR="00E56823" w:rsidRPr="00354878" w:rsidRDefault="00E56823" w:rsidP="00611B6E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0" w:type="pct"/>
            <w:gridSpan w:val="2"/>
          </w:tcPr>
          <w:p w:rsidR="00E56823" w:rsidRPr="00354878" w:rsidRDefault="00E56823" w:rsidP="00611B6E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51" w:type="pct"/>
            <w:gridSpan w:val="3"/>
          </w:tcPr>
          <w:p w:rsidR="00E56823" w:rsidRPr="00354878" w:rsidRDefault="00E56823" w:rsidP="00611B6E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52" w:type="pct"/>
            <w:gridSpan w:val="3"/>
          </w:tcPr>
          <w:p w:rsidR="00E56823" w:rsidRPr="00354878" w:rsidRDefault="00E56823" w:rsidP="00611B6E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34" w:type="pct"/>
          </w:tcPr>
          <w:p w:rsidR="00E56823" w:rsidRPr="00354878" w:rsidRDefault="00E56823" w:rsidP="007B68C8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9</w:t>
            </w:r>
          </w:p>
        </w:tc>
      </w:tr>
      <w:tr w:rsidR="007B68C8" w:rsidRPr="00354878" w:rsidTr="00E56823">
        <w:trPr>
          <w:trHeight w:val="20"/>
        </w:trPr>
        <w:tc>
          <w:tcPr>
            <w:tcW w:w="261" w:type="pct"/>
            <w:shd w:val="clear" w:color="auto" w:fill="auto"/>
          </w:tcPr>
          <w:p w:rsidR="007B68C8" w:rsidRPr="00354878" w:rsidRDefault="007B68C8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4739" w:type="pct"/>
            <w:gridSpan w:val="14"/>
          </w:tcPr>
          <w:p w:rsidR="007B68C8" w:rsidRPr="00354878" w:rsidRDefault="007B68C8" w:rsidP="00E1540A">
            <w:pPr>
              <w:tabs>
                <w:tab w:val="left" w:pos="319"/>
              </w:tabs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b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b/>
                <w:bCs/>
                <w:sz w:val="22"/>
                <w:szCs w:val="22"/>
              </w:rPr>
              <w:t xml:space="preserve">Рынок </w:t>
            </w:r>
            <w:r w:rsidRPr="00354878">
              <w:rPr>
                <w:rFonts w:ascii="Liberation Serif" w:eastAsia="Calibri" w:hAnsi="Liberation Serif"/>
                <w:b/>
                <w:sz w:val="22"/>
                <w:szCs w:val="22"/>
              </w:rPr>
              <w:t>оказания</w:t>
            </w:r>
            <w:r w:rsidRPr="00354878">
              <w:rPr>
                <w:rFonts w:ascii="Liberation Serif" w:eastAsia="Calibri" w:hAnsi="Liberation Serif"/>
                <w:b/>
                <w:bCs/>
                <w:sz w:val="22"/>
                <w:szCs w:val="22"/>
              </w:rPr>
              <w:t xml:space="preserve">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7B68C8" w:rsidRPr="00354878" w:rsidTr="00E56823">
        <w:trPr>
          <w:trHeight w:val="20"/>
        </w:trPr>
        <w:tc>
          <w:tcPr>
            <w:tcW w:w="261" w:type="pct"/>
            <w:shd w:val="clear" w:color="auto" w:fill="auto"/>
          </w:tcPr>
          <w:p w:rsidR="007B68C8" w:rsidRPr="00354878" w:rsidRDefault="007B68C8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highlight w:val="yellow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Описание текущей ситуации на рынке. </w:t>
            </w:r>
          </w:p>
          <w:p w:rsidR="00221543" w:rsidRPr="00354878" w:rsidRDefault="00B73193" w:rsidP="00221543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/>
                <w:sz w:val="22"/>
                <w:szCs w:val="22"/>
              </w:rPr>
            </w:pPr>
            <w:hyperlink r:id="rId9" w:history="1">
              <w:r w:rsidR="00221543" w:rsidRPr="00354878">
                <w:rPr>
                  <w:rFonts w:ascii="Liberation Serif" w:hAnsi="Liberation Serif"/>
                  <w:sz w:val="22"/>
                  <w:szCs w:val="22"/>
                </w:rPr>
                <w:t>Реестр</w:t>
              </w:r>
            </w:hyperlink>
            <w:r w:rsidR="00221543" w:rsidRPr="00354878">
              <w:rPr>
                <w:rFonts w:ascii="Liberation Serif" w:hAnsi="Liberation Serif"/>
                <w:sz w:val="22"/>
                <w:szCs w:val="22"/>
              </w:rPr>
              <w:t xml:space="preserve"> муниципальных маршрутов регулярных перевозок в Каменск-Уральском городском округе (далее - Реестр) ведётся в электронном виде и размещен на официальном сайте Каменск-Уральского городского округа в разделе «Транспорт».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По состоянию на 22.04.2026 в Реестр включены четырнадцать муниципальных маршрутов городского сообщения суммарной протяженностью 205,65 километра. Пассажирские перевозки по муниципальным маршрутам осуществляются двумя перевозчиками частной формы собственности: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- обществом с ограниченной ответственностью «КПК»;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- обществом с ограниченной ответственностью «</w:t>
            </w:r>
            <w:proofErr w:type="spellStart"/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ТехноПром</w:t>
            </w:r>
            <w:proofErr w:type="spellEnd"/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».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Установленные виды регулярных перевозок: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- по тринадцати маршрутам (№ 1, № 2, № 4, № 5, № 7, № 8, № 9, № 12, № 13, № 14, № 15, № 16, № 17) - регулярные перевозки по регулируемым тарифам;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- по одному маршруту (№ 11) - регулярные перевозки по нерегулируемым тарифам.</w:t>
            </w:r>
          </w:p>
          <w:p w:rsidR="00221543" w:rsidRPr="00354878" w:rsidRDefault="00221543" w:rsidP="00221543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На территории муниципального образования организован </w:t>
            </w:r>
            <w:proofErr w:type="gramStart"/>
            <w:r w:rsidRPr="00354878">
              <w:rPr>
                <w:rFonts w:ascii="Liberation Serif" w:hAnsi="Liberation Serif"/>
                <w:sz w:val="22"/>
                <w:szCs w:val="22"/>
              </w:rPr>
              <w:t>контроль за</w:t>
            </w:r>
            <w:proofErr w:type="gramEnd"/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осуществлением регулярных перевозок автомобильным транспортом по муниципальным 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lastRenderedPageBreak/>
              <w:t>маршрутам. Контроль осуществляется муниципальным казенным учреждением «Единая диспетчерская служба пассажирского транспорта города Каменска-Уральского» с использованием навигационного оборудования системы ГЛОНАСС/GPS и специального программного обеспечения.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Проблемные вопросы.</w:t>
            </w:r>
          </w:p>
          <w:p w:rsidR="00221543" w:rsidRPr="00354878" w:rsidRDefault="00221543" w:rsidP="00221543">
            <w:pPr>
              <w:autoSpaceDE w:val="0"/>
              <w:autoSpaceDN w:val="0"/>
              <w:adjustRightInd w:val="0"/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Перевозка пассажиров транспортом общего пользования является 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непрерывным процессом. </w:t>
            </w:r>
            <w:proofErr w:type="gramStart"/>
            <w:r w:rsidRPr="00354878">
              <w:rPr>
                <w:rFonts w:ascii="Liberation Serif" w:hAnsi="Liberation Serif"/>
                <w:sz w:val="22"/>
                <w:szCs w:val="22"/>
              </w:rPr>
              <w:t>Транспортное обслуживание населения организовано</w:t>
            </w: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 в соответствии с </w:t>
            </w:r>
            <w:r w:rsidRPr="00354878">
              <w:rPr>
                <w:rFonts w:ascii="Liberation Serif" w:hAnsi="Liberation Serif" w:cs="Liberation Serif"/>
                <w:sz w:val="22"/>
                <w:szCs w:val="22"/>
              </w:rPr>
              <w:t>федеральными законами от 13</w:t>
            </w:r>
            <w:r w:rsidR="006F2638">
              <w:rPr>
                <w:rFonts w:ascii="Liberation Serif" w:hAnsi="Liberation Serif" w:cs="Liberation Serif"/>
                <w:sz w:val="22"/>
                <w:szCs w:val="22"/>
              </w:rPr>
              <w:t xml:space="preserve"> июля </w:t>
            </w:r>
            <w:r w:rsidRPr="00354878">
              <w:rPr>
                <w:rFonts w:ascii="Liberation Serif" w:hAnsi="Liberation Serif" w:cs="Liberation Serif"/>
                <w:sz w:val="22"/>
                <w:szCs w:val="22"/>
              </w:rPr>
              <w:t>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и от 05</w:t>
            </w:r>
            <w:r w:rsidR="00FE4CEB">
              <w:rPr>
                <w:rFonts w:ascii="Liberation Serif" w:hAnsi="Liberation Serif" w:cs="Liberation Serif"/>
                <w:sz w:val="22"/>
                <w:szCs w:val="22"/>
              </w:rPr>
              <w:t xml:space="preserve"> апреля </w:t>
            </w:r>
            <w:r w:rsidRPr="00354878">
              <w:rPr>
                <w:rFonts w:ascii="Liberation Serif" w:hAnsi="Liberation Serif" w:cs="Liberation Serif"/>
                <w:sz w:val="22"/>
                <w:szCs w:val="22"/>
              </w:rPr>
              <w:t>2013 № 44-ФЗ «О контрактной системе в сфере закупок товаров, работ, услуг для обеспечения государственных и</w:t>
            </w:r>
            <w:proofErr w:type="gramEnd"/>
            <w:r w:rsidRPr="00354878">
              <w:rPr>
                <w:rFonts w:ascii="Liberation Serif" w:hAnsi="Liberation Serif" w:cs="Liberation Serif"/>
                <w:sz w:val="22"/>
                <w:szCs w:val="22"/>
              </w:rPr>
              <w:t xml:space="preserve"> муниципальных нужд».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Для стабилизации рынка требуется</w:t>
            </w:r>
            <w:r w:rsidR="006F2638">
              <w:rPr>
                <w:rFonts w:ascii="Liberation Serif" w:hAnsi="Liberation Serif"/>
                <w:sz w:val="22"/>
                <w:szCs w:val="22"/>
              </w:rPr>
              <w:t xml:space="preserve"> проработка вопроса по 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>создани</w:t>
            </w:r>
            <w:r w:rsidR="006F2638">
              <w:rPr>
                <w:rFonts w:ascii="Liberation Serif" w:hAnsi="Liberation Serif"/>
                <w:sz w:val="22"/>
                <w:szCs w:val="22"/>
              </w:rPr>
              <w:t>ю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управляемой муниципальной организации в данной сфере, что должно создать дополнительные условия для развития данного рынка и улучшения качества обслуживания пассажиров. 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Методы решения.</w:t>
            </w:r>
          </w:p>
          <w:p w:rsidR="00221543" w:rsidRPr="00354878" w:rsidRDefault="00221543" w:rsidP="00221543">
            <w:pPr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Совершенствование подготовки и проведения конкурсного отбора перевозчиков для работы на муниципальных маршрутах в соответствии с действующим законодательством.</w:t>
            </w:r>
          </w:p>
          <w:p w:rsidR="00221543" w:rsidRPr="00354878" w:rsidRDefault="00221543" w:rsidP="00221543">
            <w:pPr>
              <w:spacing w:line="230" w:lineRule="auto"/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Перспективы развития рынка.</w:t>
            </w:r>
          </w:p>
          <w:p w:rsidR="007B68C8" w:rsidRDefault="00221543" w:rsidP="00D924BD">
            <w:pPr>
              <w:spacing w:line="230" w:lineRule="auto"/>
              <w:ind w:left="38"/>
              <w:jc w:val="both"/>
              <w:rPr>
                <w:rFonts w:ascii="Liberation Serif" w:eastAsia="Calibri" w:hAnsi="Liberation Serif"/>
                <w:sz w:val="22"/>
                <w:szCs w:val="22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Сохранение </w:t>
            </w:r>
            <w:r w:rsidR="00354878">
              <w:rPr>
                <w:rFonts w:ascii="Liberation Serif" w:eastAsia="Calibri" w:hAnsi="Liberation Serif"/>
                <w:sz w:val="22"/>
                <w:szCs w:val="22"/>
              </w:rPr>
              <w:t>количества</w:t>
            </w: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 </w:t>
            </w:r>
            <w:r w:rsidR="00354878" w:rsidRPr="00354878">
              <w:rPr>
                <w:rFonts w:ascii="Liberation Serif" w:eastAsia="Calibri" w:hAnsi="Liberation Serif"/>
                <w:sz w:val="22"/>
                <w:szCs w:val="22"/>
              </w:rPr>
              <w:t>организаций частно</w:t>
            </w:r>
            <w:r w:rsidR="006F2638">
              <w:rPr>
                <w:rFonts w:ascii="Liberation Serif" w:eastAsia="Calibri" w:hAnsi="Liberation Serif"/>
                <w:sz w:val="22"/>
                <w:szCs w:val="22"/>
              </w:rPr>
              <w:t>й</w:t>
            </w:r>
            <w:r w:rsidR="00354878"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 формы собственности</w:t>
            </w: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 xml:space="preserve"> в перевозке пассажиров по муниципальным маршрутам </w:t>
            </w:r>
            <w:r w:rsidR="00354878">
              <w:rPr>
                <w:rFonts w:ascii="Liberation Serif" w:eastAsia="Calibri" w:hAnsi="Liberation Serif"/>
                <w:sz w:val="22"/>
                <w:szCs w:val="22"/>
              </w:rPr>
              <w:t>не ниже уровня 2025 года</w:t>
            </w:r>
            <w:r w:rsidRPr="00354878">
              <w:rPr>
                <w:rFonts w:ascii="Liberation Serif" w:eastAsia="Calibri" w:hAnsi="Liberation Serif"/>
                <w:sz w:val="22"/>
                <w:szCs w:val="22"/>
              </w:rPr>
              <w:t>. Улучшение качества пассажирских перевозок (регулярность, комфортность).</w:t>
            </w:r>
          </w:p>
          <w:p w:rsidR="004C7F2F" w:rsidRPr="00354878" w:rsidRDefault="004C7F2F" w:rsidP="00D924BD">
            <w:pPr>
              <w:spacing w:line="230" w:lineRule="auto"/>
              <w:ind w:left="38"/>
              <w:jc w:val="both"/>
              <w:rPr>
                <w:rFonts w:ascii="Liberation Serif" w:eastAsia="Arial Unicode MS" w:hAnsi="Liberation Serif"/>
                <w:bCs/>
                <w:iCs/>
                <w:lang w:bidi="ru-RU"/>
              </w:rPr>
            </w:pPr>
          </w:p>
        </w:tc>
      </w:tr>
      <w:tr w:rsidR="00221543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354878" w:rsidRDefault="00221543" w:rsidP="005E3C1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>1. 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транспортом по маршрутам регулярных перевозок по регулируемым тарифам</w:t>
            </w:r>
          </w:p>
        </w:tc>
        <w:tc>
          <w:tcPr>
            <w:tcW w:w="918" w:type="pct"/>
            <w:shd w:val="clear" w:color="auto" w:fill="auto"/>
          </w:tcPr>
          <w:p w:rsidR="00221543" w:rsidRPr="00354878" w:rsidRDefault="00221543" w:rsidP="00E1540A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Arial Unicode MS" w:hAnsi="Liberation Serif"/>
                <w:bCs/>
                <w:iCs/>
                <w:sz w:val="22"/>
                <w:szCs w:val="22"/>
                <w:lang w:bidi="ru-RU"/>
              </w:rPr>
              <w:t>среднее количество участников конкурсных процедур, единиц</w:t>
            </w:r>
          </w:p>
        </w:tc>
        <w:tc>
          <w:tcPr>
            <w:tcW w:w="351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394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1,2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1,3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1,4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1,5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МКУ «Единая диспетчерская служба пассажирского транспорта города Каменска-Уральского» </w:t>
            </w:r>
          </w:p>
        </w:tc>
      </w:tr>
      <w:tr w:rsidR="00221543" w:rsidRPr="00354878" w:rsidTr="005E3C1C">
        <w:trPr>
          <w:trHeight w:val="1383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354878" w:rsidRDefault="00221543" w:rsidP="005E3C1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>2. Организация и проведение конкурсных процедур на маршруты, включенные в реестр маршрутов муниципального сообщения по перевозке пассажиров автомобильным транспортом и городским наземным транспортом по маршрутам регулярных перевозок по нерегулируемым тарифам</w:t>
            </w:r>
          </w:p>
        </w:tc>
        <w:tc>
          <w:tcPr>
            <w:tcW w:w="918" w:type="pct"/>
            <w:shd w:val="clear" w:color="auto" w:fill="auto"/>
          </w:tcPr>
          <w:p w:rsidR="00221543" w:rsidRPr="00354878" w:rsidRDefault="00221543" w:rsidP="00E1540A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Arial Unicode MS" w:hAnsi="Liberation Serif"/>
                <w:bCs/>
                <w:iCs/>
                <w:sz w:val="22"/>
                <w:szCs w:val="22"/>
                <w:lang w:bidi="ru-RU"/>
              </w:rPr>
              <w:t>среднее количество участников конкурсных процедур, единиц</w:t>
            </w:r>
          </w:p>
        </w:tc>
        <w:tc>
          <w:tcPr>
            <w:tcW w:w="351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Отраслевой орган Администрации Каменск-Уральского городского округа </w:t>
            </w:r>
          </w:p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по городскому хозяйству </w:t>
            </w:r>
          </w:p>
        </w:tc>
      </w:tr>
      <w:tr w:rsidR="00221543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354878" w:rsidRDefault="00221543" w:rsidP="002D224C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 xml:space="preserve">3. </w:t>
            </w:r>
            <w:r w:rsidR="00676127">
              <w:rPr>
                <w:rFonts w:ascii="Liberation Serif" w:hAnsi="Liberation Serif"/>
                <w:szCs w:val="22"/>
              </w:rPr>
              <w:t>Сохранение</w:t>
            </w:r>
            <w:r w:rsidRPr="00354878">
              <w:rPr>
                <w:rFonts w:ascii="Liberation Serif" w:hAnsi="Liberation Serif"/>
                <w:szCs w:val="22"/>
              </w:rPr>
              <w:t xml:space="preserve"> количества</w:t>
            </w:r>
            <w:r w:rsidR="00676127" w:rsidRPr="00354878">
              <w:rPr>
                <w:rFonts w:ascii="Liberation Serif" w:hAnsi="Liberation Serif"/>
                <w:szCs w:val="22"/>
              </w:rPr>
              <w:t xml:space="preserve"> субъект</w:t>
            </w:r>
            <w:r w:rsidR="002D224C">
              <w:rPr>
                <w:rFonts w:ascii="Liberation Serif" w:hAnsi="Liberation Serif"/>
                <w:szCs w:val="22"/>
              </w:rPr>
              <w:t>ов</w:t>
            </w:r>
            <w:r w:rsidR="00676127" w:rsidRPr="00354878">
              <w:rPr>
                <w:rFonts w:ascii="Liberation Serif" w:hAnsi="Liberation Serif"/>
                <w:szCs w:val="22"/>
              </w:rPr>
              <w:t xml:space="preserve"> малого предпринимательства</w:t>
            </w:r>
            <w:r w:rsidR="00D924BD">
              <w:rPr>
                <w:rFonts w:ascii="Liberation Serif" w:hAnsi="Liberation Serif"/>
                <w:szCs w:val="22"/>
              </w:rPr>
              <w:t>,</w:t>
            </w:r>
            <w:r w:rsidRPr="00354878">
              <w:rPr>
                <w:rFonts w:ascii="Liberation Serif" w:hAnsi="Liberation Serif"/>
                <w:szCs w:val="22"/>
              </w:rPr>
              <w:t xml:space="preserve"> </w:t>
            </w:r>
            <w:r w:rsidR="002D224C" w:rsidRPr="00354878">
              <w:rPr>
                <w:rFonts w:ascii="Liberation Serif" w:hAnsi="Liberation Serif"/>
                <w:szCs w:val="22"/>
              </w:rPr>
              <w:t xml:space="preserve">обслуживаемых </w:t>
            </w:r>
            <w:r w:rsidRPr="00354878">
              <w:rPr>
                <w:rFonts w:ascii="Liberation Serif" w:hAnsi="Liberation Serif"/>
                <w:szCs w:val="22"/>
              </w:rPr>
              <w:t>автобус</w:t>
            </w:r>
            <w:r w:rsidR="002D224C">
              <w:rPr>
                <w:rFonts w:ascii="Liberation Serif" w:hAnsi="Liberation Serif"/>
                <w:szCs w:val="22"/>
              </w:rPr>
              <w:t>ы</w:t>
            </w:r>
            <w:r w:rsidRPr="00354878">
              <w:rPr>
                <w:rFonts w:ascii="Liberation Serif" w:hAnsi="Liberation Serif"/>
                <w:szCs w:val="22"/>
              </w:rPr>
              <w:t xml:space="preserve"> на маршрутах муниципального сообщения </w:t>
            </w:r>
          </w:p>
        </w:tc>
        <w:tc>
          <w:tcPr>
            <w:tcW w:w="918" w:type="pct"/>
            <w:shd w:val="clear" w:color="auto" w:fill="auto"/>
          </w:tcPr>
          <w:p w:rsidR="00221543" w:rsidRPr="00354878" w:rsidRDefault="002D224C" w:rsidP="002D224C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>количеств</w:t>
            </w: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Pr="00354878">
              <w:rPr>
                <w:rFonts w:ascii="Liberation Serif" w:hAnsi="Liberation Serif"/>
                <w:szCs w:val="22"/>
              </w:rPr>
              <w:t xml:space="preserve"> 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>субъект</w:t>
            </w:r>
            <w:r>
              <w:rPr>
                <w:rFonts w:ascii="Liberation Serif" w:hAnsi="Liberation Serif"/>
                <w:szCs w:val="22"/>
              </w:rPr>
              <w:t>ов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малого предпринимательства</w:t>
            </w:r>
            <w:r w:rsidR="00D924BD">
              <w:rPr>
                <w:rFonts w:ascii="Liberation Serif" w:hAnsi="Liberation Serif"/>
                <w:sz w:val="22"/>
                <w:szCs w:val="22"/>
              </w:rPr>
              <w:t>,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обслуживаемых</w:t>
            </w:r>
            <w:r w:rsidRPr="00354878">
              <w:rPr>
                <w:rFonts w:ascii="Liberation Serif" w:hAnsi="Liberation Serif"/>
                <w:szCs w:val="22"/>
              </w:rPr>
              <w:t xml:space="preserve"> 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>автобус</w:t>
            </w:r>
            <w:r>
              <w:rPr>
                <w:rFonts w:ascii="Liberation Serif" w:hAnsi="Liberation Serif"/>
                <w:szCs w:val="22"/>
              </w:rPr>
              <w:t>ы</w:t>
            </w: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 на маршрутах муниципального сообщения</w:t>
            </w:r>
            <w:r w:rsidR="00221543"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, процентов</w:t>
            </w:r>
          </w:p>
        </w:tc>
        <w:tc>
          <w:tcPr>
            <w:tcW w:w="351" w:type="pct"/>
            <w:shd w:val="clear" w:color="auto" w:fill="auto"/>
          </w:tcPr>
          <w:p w:rsidR="00221543" w:rsidRPr="002D224C" w:rsidRDefault="002D224C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2D224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221543" w:rsidRPr="002D224C" w:rsidRDefault="002D224C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2D224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2D224C" w:rsidRDefault="002D224C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2D224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2D224C" w:rsidRDefault="002D224C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2D224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2D224C" w:rsidRDefault="002D224C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2D224C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МКУ «Единая диспетчерская служба пассажирского транспорта города Каменска-Уральского»;</w:t>
            </w:r>
          </w:p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Отраслевой </w:t>
            </w: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lastRenderedPageBreak/>
              <w:t xml:space="preserve">орган Администрации Каменск-Уральского городского округа </w:t>
            </w:r>
          </w:p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по городскому хозяйству </w:t>
            </w:r>
          </w:p>
        </w:tc>
      </w:tr>
      <w:tr w:rsidR="00221543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354878" w:rsidRDefault="00221543" w:rsidP="008D0E20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>4. Проведение мониторинга исполнения муниципальных контрактов в соответствии с требованиями законодательства о закупочной деятельности</w:t>
            </w:r>
          </w:p>
        </w:tc>
        <w:tc>
          <w:tcPr>
            <w:tcW w:w="918" w:type="pct"/>
            <w:shd w:val="clear" w:color="auto" w:fill="auto"/>
          </w:tcPr>
          <w:p w:rsidR="00221543" w:rsidRPr="00354878" w:rsidRDefault="00221543" w:rsidP="00E1540A">
            <w:pPr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доля муниципальных контрактов, заключенных в соответствии с требованиями закупочной деятельности, процентов</w:t>
            </w:r>
          </w:p>
        </w:tc>
        <w:tc>
          <w:tcPr>
            <w:tcW w:w="351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4" w:type="pct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354878" w:rsidRDefault="00221543" w:rsidP="00611B6E">
            <w:pPr>
              <w:jc w:val="center"/>
              <w:rPr>
                <w:rFonts w:ascii="Liberation Serif" w:eastAsia="Arial Unicode MS" w:hAnsi="Liberation Serif"/>
                <w:sz w:val="22"/>
                <w:szCs w:val="22"/>
                <w:lang w:bidi="ru-RU"/>
              </w:rPr>
            </w:pPr>
            <w:r w:rsidRPr="00354878">
              <w:rPr>
                <w:rFonts w:ascii="Liberation Serif" w:eastAsia="Arial Unicode MS" w:hAnsi="Liberation Serif"/>
                <w:sz w:val="22"/>
                <w:szCs w:val="22"/>
                <w:lang w:bidi="ru-RU"/>
              </w:rPr>
              <w:t>100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 xml:space="preserve">МКУ «Единая диспетчерская служба пассажирского транспорта города Каменска-Уральского» </w:t>
            </w:r>
          </w:p>
          <w:p w:rsidR="004C7F2F" w:rsidRPr="00354878" w:rsidRDefault="004C7F2F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  <w:p w:rsidR="00221543" w:rsidRPr="00354878" w:rsidRDefault="00221543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</w:p>
          <w:p w:rsidR="00221543" w:rsidRPr="00354878" w:rsidRDefault="00221543" w:rsidP="00611B6E">
            <w:pPr>
              <w:jc w:val="center"/>
              <w:rPr>
                <w:rFonts w:ascii="Liberation Serif" w:eastAsia="Arial Unicode MS" w:hAnsi="Liberation Serif"/>
                <w:sz w:val="22"/>
                <w:szCs w:val="22"/>
                <w:lang w:bidi="ru-RU"/>
              </w:rPr>
            </w:pPr>
          </w:p>
        </w:tc>
      </w:tr>
      <w:tr w:rsidR="003D2CF7" w:rsidRPr="00354878" w:rsidTr="003D2CF7">
        <w:trPr>
          <w:trHeight w:val="20"/>
        </w:trPr>
        <w:tc>
          <w:tcPr>
            <w:tcW w:w="261" w:type="pct"/>
            <w:shd w:val="clear" w:color="auto" w:fill="auto"/>
          </w:tcPr>
          <w:p w:rsidR="003D2CF7" w:rsidRPr="00354878" w:rsidRDefault="003D2CF7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3D2CF7" w:rsidRPr="00354878" w:rsidRDefault="003D2CF7" w:rsidP="00611B6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hAnsi="Liberation Serif"/>
                <w:b/>
                <w:sz w:val="22"/>
                <w:szCs w:val="22"/>
              </w:rPr>
              <w:t>Рынок теплоснабжения (производство тепловой энергии)</w:t>
            </w:r>
          </w:p>
        </w:tc>
      </w:tr>
      <w:tr w:rsidR="003D2CF7" w:rsidRPr="00354878" w:rsidTr="003D2CF7">
        <w:trPr>
          <w:trHeight w:val="20"/>
        </w:trPr>
        <w:tc>
          <w:tcPr>
            <w:tcW w:w="261" w:type="pct"/>
            <w:shd w:val="clear" w:color="auto" w:fill="auto"/>
          </w:tcPr>
          <w:p w:rsidR="003D2CF7" w:rsidRPr="00354878" w:rsidRDefault="003D2CF7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221543" w:rsidRPr="007320F5" w:rsidRDefault="00221543" w:rsidP="00221543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Описание текущей ситуации на рынке.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На территории муниципального образования на 01 января 2026 года на рынке теплоснабжения осуществляют деятельность в производстве тепловой энергии и теплоносителя 6 теплоснабжающих, </w:t>
            </w:r>
            <w:proofErr w:type="spellStart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теплосетевых</w:t>
            </w:r>
            <w:proofErr w:type="spellEnd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организаций. 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Теплоснабжающие организации: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АО «Синарская ТЭЦ» - источник тепловой энергии ТЭЦ;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филиал АО «РУСАЛ Урал в городе </w:t>
            </w:r>
            <w:proofErr w:type="gramStart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Каменске-Уральском</w:t>
            </w:r>
            <w:proofErr w:type="gramEnd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» - источник тепловой энергии ТЭЦ;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ООО «УК «ТЕПЛОКОМПЛЕКС» - 9 газовых котельных;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ООО «</w:t>
            </w:r>
            <w:proofErr w:type="spellStart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ТеплоТранс</w:t>
            </w:r>
            <w:proofErr w:type="spellEnd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» - 2 газовые котельные (ГВС и ТВС);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ФГУП «ПО «Октябрь» - 1 газовая котельная;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proofErr w:type="spellStart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Теплосетевые</w:t>
            </w:r>
            <w:proofErr w:type="spellEnd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организации: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ООО «УК «ТЕПЛОКОМПЛЕКС» - 646 км тепловых сетей в однотрубном исполнении;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МУП «</w:t>
            </w:r>
            <w:proofErr w:type="spellStart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Комсервис</w:t>
            </w:r>
            <w:proofErr w:type="spellEnd"/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»-  2,8 км в однотрубном исполнении.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Суммарная мощность всех источников тепловой энергии в централизованной системе теплоснабжения составляет — 1985,5 Гкал/час.  </w:t>
            </w:r>
          </w:p>
          <w:p w:rsidR="00221543" w:rsidRPr="007320F5" w:rsidRDefault="00221543" w:rsidP="00221543">
            <w:pPr>
              <w:suppressAutoHyphens/>
              <w:autoSpaceDN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На всех источниках тепловой энергии (100%) основным топливом является природны</w:t>
            </w:r>
            <w:r w:rsidR="005E3C1C">
              <w:rPr>
                <w:rFonts w:ascii="Liberation Serif" w:eastAsia="Calibri" w:hAnsi="Liberation Serif" w:cs="Liberation Serif"/>
                <w:sz w:val="22"/>
                <w:szCs w:val="22"/>
              </w:rPr>
              <w:t>й</w:t>
            </w: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 xml:space="preserve"> газ.</w:t>
            </w:r>
          </w:p>
          <w:p w:rsidR="00221543" w:rsidRPr="007320F5" w:rsidRDefault="00221543" w:rsidP="00221543">
            <w:pPr>
              <w:suppressAutoHyphens/>
              <w:autoSpaceDN w:val="0"/>
              <w:textAlignment w:val="baseline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Проблемные вопросы.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-  высокая степень износа тепловых сетей и повышение доли трубопроводов со сверхнормативным сроком службы, следствием является высокая повреждаемость тепловых сетей и увеличение </w:t>
            </w:r>
            <w:proofErr w:type="spellStart"/>
            <w:r w:rsidRPr="007320F5">
              <w:rPr>
                <w:rFonts w:ascii="Liberation Serif" w:hAnsi="Liberation Serif"/>
                <w:sz w:val="22"/>
                <w:szCs w:val="22"/>
              </w:rPr>
              <w:t>теплопотерь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- эксплуатация на ряде теплоисточников, в т. ч. на Синарской ТЭЦ и </w:t>
            </w:r>
            <w:proofErr w:type="spellStart"/>
            <w:r w:rsidRPr="007320F5">
              <w:rPr>
                <w:rFonts w:ascii="Liberation Serif" w:hAnsi="Liberation Serif"/>
                <w:sz w:val="22"/>
                <w:szCs w:val="22"/>
              </w:rPr>
              <w:t>Красногорской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 ТЭЦ, оборудования, выработавшего свой ресурс, что приводит к снижению </w:t>
            </w:r>
            <w:proofErr w:type="spellStart"/>
            <w:proofErr w:type="gramStart"/>
            <w:r w:rsidRPr="007320F5">
              <w:rPr>
                <w:rFonts w:ascii="Liberation Serif" w:hAnsi="Liberation Serif"/>
                <w:sz w:val="22"/>
                <w:szCs w:val="22"/>
              </w:rPr>
              <w:t>технико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 – экономических</w:t>
            </w:r>
            <w:proofErr w:type="gramEnd"/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 показателей их работы;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-подключение к источникам централизованного теплоснабжения частного одноэтажного жилого фонда, имеющего низкую плотность тепловых нагрузок и как следствие, приводящее к повышенным потерям теплоносителя и тепловой энергии.</w:t>
            </w:r>
          </w:p>
          <w:p w:rsidR="00221543" w:rsidRPr="007320F5" w:rsidRDefault="00221543" w:rsidP="00221543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lastRenderedPageBreak/>
              <w:t>Методы решения.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-  проведение реконструкции с заменой существующих тепловых сетей;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- замена морально устаревшего котельного оборудования и тепловых сетей на </w:t>
            </w:r>
            <w:proofErr w:type="gramStart"/>
            <w:r w:rsidRPr="007320F5">
              <w:rPr>
                <w:rFonts w:ascii="Liberation Serif" w:hAnsi="Liberation Serif"/>
                <w:sz w:val="22"/>
                <w:szCs w:val="22"/>
              </w:rPr>
              <w:t>современное</w:t>
            </w:r>
            <w:proofErr w:type="gramEnd"/>
            <w:r w:rsidRPr="007320F5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- применение новых технологий при производстве тепловой энергии и в эксплуатации тепловых сетей;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- постоянное повышение уровня профессиональной подготовки инженерного и технического состава, обслуживающего источники теплоснабжения;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- переключение домовладений частных секторов с централизованной системы теплоснабжения на локальные источники путем социальной газификации.</w:t>
            </w:r>
          </w:p>
          <w:p w:rsidR="00221543" w:rsidRPr="007320F5" w:rsidRDefault="00221543" w:rsidP="00221543">
            <w:pPr>
              <w:suppressAutoHyphens/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</w:rPr>
              <w:t>Перспективы развития рынка.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Для развития рынка теплоснабжения используются следующие инструменты: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1) разработка и реализация инвестиционных программ организаций, осуществляющих регулируемые виды деятельности в сфере теплоснабжения;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2) разработка и реализация муниципальных программ по повышению </w:t>
            </w:r>
            <w:proofErr w:type="spellStart"/>
            <w:r w:rsidRPr="007320F5">
              <w:rPr>
                <w:rFonts w:ascii="Liberation Serif" w:hAnsi="Liberation Serif"/>
                <w:sz w:val="22"/>
                <w:szCs w:val="22"/>
              </w:rPr>
              <w:t>энергоэффективности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 потребления услуг на рынке теплоснабжения;</w:t>
            </w:r>
          </w:p>
          <w:p w:rsidR="00221543" w:rsidRPr="007320F5" w:rsidRDefault="00221543" w:rsidP="00221543">
            <w:pPr>
              <w:autoSpaceDN w:val="0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3) использование механизма государственно-частного партнерства (</w:t>
            </w:r>
            <w:proofErr w:type="spellStart"/>
            <w:r w:rsidRPr="007320F5">
              <w:rPr>
                <w:rFonts w:ascii="Liberation Serif" w:hAnsi="Liberation Serif"/>
                <w:sz w:val="22"/>
                <w:szCs w:val="22"/>
              </w:rPr>
              <w:t>муниципально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>-частного партнерства) для модернизации систем теплоснабжения;</w:t>
            </w:r>
          </w:p>
          <w:p w:rsidR="003D2CF7" w:rsidRPr="007320F5" w:rsidRDefault="00221543" w:rsidP="00221543">
            <w:pPr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4) </w:t>
            </w:r>
            <w:proofErr w:type="spellStart"/>
            <w:r w:rsidRPr="007320F5">
              <w:rPr>
                <w:rFonts w:ascii="Liberation Serif" w:hAnsi="Liberation Serif"/>
                <w:sz w:val="22"/>
                <w:szCs w:val="22"/>
              </w:rPr>
              <w:t>энергосервисные</w:t>
            </w:r>
            <w:proofErr w:type="spellEnd"/>
            <w:r w:rsidRPr="007320F5">
              <w:rPr>
                <w:rFonts w:ascii="Liberation Serif" w:hAnsi="Liberation Serif"/>
                <w:sz w:val="22"/>
                <w:szCs w:val="22"/>
              </w:rPr>
              <w:t xml:space="preserve"> контракты.</w:t>
            </w:r>
          </w:p>
        </w:tc>
      </w:tr>
      <w:tr w:rsidR="00221543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7320F5" w:rsidRDefault="00221543" w:rsidP="00611B6E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1. Утверждение схем теплоснабжения (ежегодная актуализация)</w:t>
            </w:r>
          </w:p>
        </w:tc>
        <w:tc>
          <w:tcPr>
            <w:tcW w:w="918" w:type="pct"/>
            <w:shd w:val="clear" w:color="auto" w:fill="auto"/>
          </w:tcPr>
          <w:p w:rsidR="00221543" w:rsidRPr="007320F5" w:rsidRDefault="00221543" w:rsidP="00611B6E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наличие утвержденной (актуализированной) нормативными правовыми актами схемы теплоснабжения, процентов</w:t>
            </w:r>
          </w:p>
        </w:tc>
        <w:tc>
          <w:tcPr>
            <w:tcW w:w="351" w:type="pct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4" w:type="pct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Отраслевой орган Администрации Каменск-Уральского городского округа по городскому хозяйству  </w:t>
            </w:r>
          </w:p>
        </w:tc>
      </w:tr>
      <w:tr w:rsidR="00221543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21543" w:rsidRPr="00354878" w:rsidRDefault="00221543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21543" w:rsidRPr="007320F5" w:rsidRDefault="00221543" w:rsidP="00611B6E">
            <w:pPr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hAnsi="Liberation Serif"/>
                <w:sz w:val="22"/>
                <w:szCs w:val="22"/>
              </w:rPr>
              <w:t>2. Повышение уровня удовлетворенности населения качеством предоставления коммунальных услуг (отопление и горячее водоснабжение)</w:t>
            </w:r>
          </w:p>
        </w:tc>
        <w:tc>
          <w:tcPr>
            <w:tcW w:w="918" w:type="pct"/>
            <w:shd w:val="clear" w:color="auto" w:fill="auto"/>
          </w:tcPr>
          <w:p w:rsidR="00221543" w:rsidRPr="007320F5" w:rsidRDefault="00221543" w:rsidP="00611B6E">
            <w:pPr>
              <w:spacing w:line="228" w:lineRule="auto"/>
              <w:jc w:val="both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наличие паспорта готовности к отопительному периоду Каменск-Уральского городского округа, процентов</w:t>
            </w:r>
          </w:p>
        </w:tc>
        <w:tc>
          <w:tcPr>
            <w:tcW w:w="351" w:type="pct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4" w:type="pct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49" w:type="pct"/>
            <w:gridSpan w:val="2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0" w:type="pct"/>
            <w:gridSpan w:val="3"/>
            <w:shd w:val="clear" w:color="auto" w:fill="auto"/>
          </w:tcPr>
          <w:p w:rsidR="00221543" w:rsidRPr="007320F5" w:rsidRDefault="00221543" w:rsidP="00221543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7320F5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538" w:type="pct"/>
            <w:gridSpan w:val="2"/>
            <w:shd w:val="clear" w:color="auto" w:fill="auto"/>
          </w:tcPr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Отраслевой орган Администрации Каменск-Уральского городского округа по городскому хозяйству </w:t>
            </w: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</w:p>
          <w:p w:rsidR="00221543" w:rsidRPr="007320F5" w:rsidRDefault="00221543" w:rsidP="00611B6E">
            <w:pPr>
              <w:jc w:val="center"/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</w:pPr>
            <w:r w:rsidRP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90BF6" w:rsidRPr="00354878" w:rsidTr="00590BF6">
        <w:trPr>
          <w:trHeight w:val="20"/>
        </w:trPr>
        <w:tc>
          <w:tcPr>
            <w:tcW w:w="261" w:type="pct"/>
            <w:shd w:val="clear" w:color="auto" w:fill="auto"/>
          </w:tcPr>
          <w:p w:rsidR="00590BF6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eastAsia="Calibri" w:hAnsi="Liberation Serif"/>
                <w:lang w:eastAsia="en-US"/>
              </w:rPr>
              <w:t>14</w:t>
            </w:r>
          </w:p>
        </w:tc>
        <w:tc>
          <w:tcPr>
            <w:tcW w:w="4739" w:type="pct"/>
            <w:gridSpan w:val="14"/>
            <w:shd w:val="clear" w:color="auto" w:fill="auto"/>
          </w:tcPr>
          <w:p w:rsidR="00590BF6" w:rsidRPr="00354878" w:rsidRDefault="00590BF6" w:rsidP="00590BF6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b/>
                <w:bCs/>
                <w:sz w:val="22"/>
                <w:szCs w:val="22"/>
              </w:rPr>
              <w:t>Рынок гостиничных услуг</w:t>
            </w:r>
          </w:p>
        </w:tc>
      </w:tr>
      <w:tr w:rsidR="0060711C" w:rsidRPr="00354878" w:rsidTr="0060711C">
        <w:trPr>
          <w:trHeight w:val="20"/>
        </w:trPr>
        <w:tc>
          <w:tcPr>
            <w:tcW w:w="261" w:type="pct"/>
            <w:shd w:val="clear" w:color="auto" w:fill="auto"/>
          </w:tcPr>
          <w:p w:rsidR="0060711C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D060B5" w:rsidRPr="00354878" w:rsidRDefault="0060711C" w:rsidP="00D060B5">
            <w:pPr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>Обоснование выбора товарного рынка с описанием текущей ситуации</w:t>
            </w:r>
            <w:r w:rsidR="002111AE" w:rsidRPr="00354878">
              <w:rPr>
                <w:rFonts w:ascii="Liberation Serif" w:hAnsi="Liberation Serif"/>
                <w:sz w:val="22"/>
                <w:szCs w:val="22"/>
              </w:rPr>
              <w:t xml:space="preserve">. </w:t>
            </w:r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По состоянию на 1 января 2025 года на территории Каменск-Уральского городского округа число категорированных коллективных средств размещения для туристов (далее – КСР) составило 11 единиц с общим номерным фондом 325 номеров. </w:t>
            </w:r>
            <w:proofErr w:type="gramStart"/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В соответствии с требованиями Федерального закона от 24 ноября 1996 года № 132-ФЗ «Об основах туристской деятельности в Российской Федерации» с 1 </w:t>
            </w:r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lastRenderedPageBreak/>
              <w:t xml:space="preserve">января 2025 года сведения о КСР, включая гостиницы, санатории, базы отдыха (в том числе </w:t>
            </w:r>
            <w:proofErr w:type="spellStart"/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глэмпинги</w:t>
            </w:r>
            <w:proofErr w:type="spellEnd"/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), кемпинги, должны быть включены в Единый реестр объектов классификации в сфере туристской индустрии (далее – Единый реестр).</w:t>
            </w:r>
            <w:proofErr w:type="gramEnd"/>
            <w:r w:rsidR="00D060B5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 Единый реестр размещен в открытом доступе в сети «Интернет» на платформе «Гостеприимство». Реформа классификации средств размещения направлена на создание равных условий для всех участников рынка и повышение доверия туристов к качеству услуг. </w:t>
            </w:r>
          </w:p>
          <w:p w:rsidR="00D060B5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По состоянию на 01 мая 2026 года в Единый реестр включено 13 КСР, </w:t>
            </w:r>
            <w:proofErr w:type="gramStart"/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расположенных</w:t>
            </w:r>
            <w:proofErr w:type="gramEnd"/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 на территории Каменск-Уральского городского округа. </w:t>
            </w:r>
          </w:p>
          <w:p w:rsidR="00D060B5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Основной поток гостей формируют </w:t>
            </w:r>
            <w:proofErr w:type="gramStart"/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бизнес-туристы</w:t>
            </w:r>
            <w:proofErr w:type="gramEnd"/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 (командированные на городские предприятия) и имеющаяся инфраструктура удовлетворяет их потребности. </w:t>
            </w:r>
          </w:p>
          <w:p w:rsidR="00D060B5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В 2023 году открылся Центр прогресса бокса «Витязь», соответствующий всем критериям для проведения соревнований самого высокого уровня. Чтобы одержать победу в конкурсном отборе на проведение чемпионатов нужно соответствовать всем условиям, одним из главных является – наличие в шаговой доступности коллективного средства размещения от места проведения турнира. </w:t>
            </w:r>
          </w:p>
          <w:p w:rsidR="00D060B5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Основные проблемы гостиничного сектора в городе: событийная нехватка мест. В периоды крупных спортивных или культурных мероприятий (например, Всероссийский фестиваль профессиональных театров «Гибрид», мотокросс, День металлурга) мест в гостиницах не хватает. </w:t>
            </w:r>
          </w:p>
          <w:p w:rsidR="00D060B5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Методы решения. 1. Информирование потенциальных инвесторов о необходимости строительства КСР в районе Центра прогресса бокса «Витязь».</w:t>
            </w:r>
          </w:p>
          <w:p w:rsidR="0060711C" w:rsidRPr="00354878" w:rsidRDefault="00D060B5" w:rsidP="00D060B5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 xml:space="preserve">2. Информирование о мерах федеральной и региональной государственной поддержки средств размещения. </w:t>
            </w:r>
          </w:p>
        </w:tc>
      </w:tr>
      <w:tr w:rsidR="00D060B5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60711C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60711C" w:rsidRPr="00354878" w:rsidRDefault="0060711C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1. </w:t>
            </w:r>
            <w:r w:rsidR="00D060B5" w:rsidRPr="00354878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Информирование потенциальных инвесторов о необходимости строительства КСР в районе Центр прогресса бокса «Витязь».</w:t>
            </w:r>
          </w:p>
        </w:tc>
        <w:tc>
          <w:tcPr>
            <w:tcW w:w="918" w:type="pct"/>
            <w:shd w:val="clear" w:color="auto" w:fill="auto"/>
          </w:tcPr>
          <w:p w:rsidR="0060711C" w:rsidRPr="00354878" w:rsidRDefault="00D060B5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количество размещенной информации и проведенных мероприятий на инвестиционном портале Каменска-Уральского, единиц</w:t>
            </w:r>
          </w:p>
        </w:tc>
        <w:tc>
          <w:tcPr>
            <w:tcW w:w="351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1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1</w:t>
            </w:r>
          </w:p>
        </w:tc>
        <w:tc>
          <w:tcPr>
            <w:tcW w:w="306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1</w:t>
            </w:r>
          </w:p>
        </w:tc>
        <w:tc>
          <w:tcPr>
            <w:tcW w:w="306" w:type="pct"/>
            <w:gridSpan w:val="3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1</w:t>
            </w:r>
          </w:p>
        </w:tc>
        <w:tc>
          <w:tcPr>
            <w:tcW w:w="625" w:type="pct"/>
            <w:gridSpan w:val="3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Отдел по развитию территории и муниципальному строительству</w:t>
            </w:r>
            <w:r w:rsidRPr="00354878">
              <w:rPr>
                <w:sz w:val="22"/>
                <w:szCs w:val="22"/>
              </w:rPr>
              <w:t xml:space="preserve"> </w:t>
            </w:r>
            <w:r w:rsidR="0060711C" w:rsidRPr="00354878">
              <w:rPr>
                <w:sz w:val="22"/>
                <w:szCs w:val="22"/>
              </w:rPr>
              <w:t>Администрации Каменск-Уральского городского округа</w:t>
            </w:r>
          </w:p>
        </w:tc>
      </w:tr>
      <w:tr w:rsidR="00D060B5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60711C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60711C" w:rsidRPr="00354878" w:rsidRDefault="0060711C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2. Информирование о мерах федеральной и региональной государственной поддержки средств размещения </w:t>
            </w:r>
          </w:p>
        </w:tc>
        <w:tc>
          <w:tcPr>
            <w:tcW w:w="918" w:type="pct"/>
            <w:shd w:val="clear" w:color="auto" w:fill="auto"/>
          </w:tcPr>
          <w:p w:rsidR="0060711C" w:rsidRPr="00354878" w:rsidRDefault="0060711C" w:rsidP="005E3C1C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количество размещенной информации для представителей средств размещения, единиц </w:t>
            </w:r>
          </w:p>
        </w:tc>
        <w:tc>
          <w:tcPr>
            <w:tcW w:w="351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2</w:t>
            </w:r>
          </w:p>
        </w:tc>
        <w:tc>
          <w:tcPr>
            <w:tcW w:w="394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2</w:t>
            </w:r>
          </w:p>
        </w:tc>
        <w:tc>
          <w:tcPr>
            <w:tcW w:w="350" w:type="pct"/>
            <w:gridSpan w:val="2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2</w:t>
            </w:r>
          </w:p>
        </w:tc>
        <w:tc>
          <w:tcPr>
            <w:tcW w:w="306" w:type="pct"/>
            <w:gridSpan w:val="3"/>
            <w:shd w:val="clear" w:color="auto" w:fill="auto"/>
          </w:tcPr>
          <w:p w:rsidR="0060711C" w:rsidRPr="00354878" w:rsidRDefault="00D060B5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2</w:t>
            </w:r>
          </w:p>
        </w:tc>
        <w:tc>
          <w:tcPr>
            <w:tcW w:w="625" w:type="pct"/>
            <w:gridSpan w:val="3"/>
            <w:shd w:val="clear" w:color="auto" w:fill="auto"/>
          </w:tcPr>
          <w:p w:rsidR="0060711C" w:rsidRPr="00354878" w:rsidRDefault="0060711C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  <w:r w:rsidR="00D060B5" w:rsidRPr="00354878">
              <w:rPr>
                <w:sz w:val="22"/>
                <w:szCs w:val="22"/>
              </w:rPr>
              <w:t xml:space="preserve">, </w:t>
            </w:r>
            <w:r w:rsidR="00D060B5" w:rsidRPr="00354878">
              <w:rPr>
                <w:rFonts w:eastAsia="Calibri" w:cs="Times New Roman"/>
                <w:color w:val="auto"/>
                <w:sz w:val="22"/>
                <w:szCs w:val="22"/>
                <w:lang w:eastAsia="en-US"/>
              </w:rPr>
              <w:t>Отдел по развитию территории и муниципальному строительству</w:t>
            </w:r>
            <w:r w:rsidR="00D060B5" w:rsidRPr="00354878">
              <w:rPr>
                <w:sz w:val="22"/>
                <w:szCs w:val="22"/>
              </w:rPr>
              <w:t xml:space="preserve"> Администрации Каменск-Уральского городского округа</w:t>
            </w:r>
          </w:p>
        </w:tc>
      </w:tr>
      <w:tr w:rsidR="0060711C" w:rsidRPr="00354878" w:rsidTr="0060711C">
        <w:trPr>
          <w:trHeight w:val="20"/>
        </w:trPr>
        <w:tc>
          <w:tcPr>
            <w:tcW w:w="261" w:type="pct"/>
            <w:shd w:val="clear" w:color="auto" w:fill="auto"/>
          </w:tcPr>
          <w:p w:rsidR="0060711C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60711C" w:rsidRPr="00354878" w:rsidRDefault="0060711C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b/>
                <w:bCs/>
                <w:sz w:val="22"/>
                <w:szCs w:val="22"/>
              </w:rPr>
              <w:t>Рынок оказания услуг по общественному питанию</w:t>
            </w:r>
          </w:p>
        </w:tc>
      </w:tr>
      <w:tr w:rsidR="0060711C" w:rsidRPr="00354878" w:rsidTr="0060711C">
        <w:trPr>
          <w:trHeight w:val="20"/>
        </w:trPr>
        <w:tc>
          <w:tcPr>
            <w:tcW w:w="261" w:type="pct"/>
            <w:shd w:val="clear" w:color="auto" w:fill="auto"/>
          </w:tcPr>
          <w:p w:rsidR="0060711C" w:rsidRPr="00354878" w:rsidRDefault="0060711C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990B40" w:rsidRPr="00354878" w:rsidRDefault="0060711C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 xml:space="preserve">Обоснование выбора товарного рынка с описанием текущей ситуации. </w:t>
            </w:r>
            <w:r w:rsidR="00990B40" w:rsidRPr="00354878">
              <w:rPr>
                <w:rFonts w:ascii="Liberation Serif" w:hAnsi="Liberation Serif"/>
                <w:sz w:val="22"/>
                <w:szCs w:val="22"/>
              </w:rPr>
              <w:t xml:space="preserve">Обоснование выбора товарного рынка с описанием текущей ситуации. </w:t>
            </w:r>
            <w:r w:rsidR="00990B40"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По итогам 2025 </w:t>
            </w:r>
            <w:r w:rsidR="00990B40"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lastRenderedPageBreak/>
              <w:t xml:space="preserve">года на территории </w:t>
            </w:r>
            <w:r w:rsidR="00990B40"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Каменск-Уральского городского округа</w:t>
            </w:r>
            <w:r w:rsidR="00990B40"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функционирует 265 предприятий общественного питания, из них 236 стационарных объектов. 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Ряд негативных факторов существенно повлиял на стоимость услуги, а соответственно</w:t>
            </w:r>
            <w:r w:rsidR="005E3C1C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</w:t>
            </w: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на потребительский трафик, выручку предприятий общественного питания. Несмотря на трудности, предприятия общественного питания продолжают работать, оказывать качественные услуги населению </w:t>
            </w:r>
            <w:r w:rsidRPr="00354878">
              <w:rPr>
                <w:rFonts w:ascii="Liberation Serif" w:eastAsia="Calibri" w:hAnsi="Liberation Serif" w:cs="Liberation Serif"/>
                <w:color w:val="000000"/>
                <w:sz w:val="22"/>
                <w:szCs w:val="22"/>
                <w:lang w:eastAsia="en-US"/>
              </w:rPr>
              <w:t>Каменск-Уральского городского округа</w:t>
            </w: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. При этом отмечается, что отрасль в 2025 году развивалась преимущественно за счет общедоступных предприятий питания.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Основные тенденции развития сферы общественного питания в среднесрочной перспективе: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1) </w:t>
            </w:r>
            <w:proofErr w:type="spellStart"/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цифровизация</w:t>
            </w:r>
            <w:proofErr w:type="spellEnd"/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и автоматизация: внедрение технологических инноваций с целью повышения эффективности работы и уровня обслуживания (интерактивное онлайн-меню, автоматизированные системы приема заказов и оплаты, мобильные приложения для осуществления заказа, </w:t>
            </w:r>
            <w:proofErr w:type="gramStart"/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чат-боты</w:t>
            </w:r>
            <w:proofErr w:type="gramEnd"/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, голосовые помощники, роботы-официанты);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2) доставка как обязательная часть сервиса: увеличение скорости доставки и улучшение ее логистики, отслеживание статуса выполнения заказа, исполнение заказов 24/7. Использование локальных продуктов: переход на местные и сезонные продукты, применение принципа «осознанного питания» путем формирования меню на основе блюд из фермерских овощей, мяса, рыбы.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Проблемные вопросы:</w:t>
            </w:r>
          </w:p>
          <w:p w:rsidR="00990B40" w:rsidRPr="00354878" w:rsidRDefault="00990B40" w:rsidP="00990B40">
            <w:pP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1. Высокие издержки, связанные с высокой стоимостью продуктов, уровнем цен на коммунальные услуги.</w:t>
            </w:r>
          </w:p>
          <w:p w:rsidR="00990B40" w:rsidRPr="00354878" w:rsidRDefault="00990B40" w:rsidP="00990B40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2. Налоговая нагрузка.</w:t>
            </w:r>
          </w:p>
          <w:p w:rsidR="00990B40" w:rsidRPr="00354878" w:rsidRDefault="00990B40" w:rsidP="00990B40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3. Недостаток квалифицированных специалистов, высокая текучесть кадров, слабая мотивация персонала для закрепления в профессии, низкий уровень заработной платы.</w:t>
            </w:r>
          </w:p>
          <w:p w:rsidR="00990B40" w:rsidRPr="00354878" w:rsidRDefault="00990B40" w:rsidP="00990B40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4. Возрастание спроса на доставку еды, онлайн-сервисы.</w:t>
            </w:r>
          </w:p>
          <w:p w:rsidR="00990B40" w:rsidRPr="00354878" w:rsidRDefault="00990B40" w:rsidP="00990B40">
            <w:pPr>
              <w:suppressAutoHyphens/>
              <w:autoSpaceDN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5. Автоматизация процессов, необходимость внедрения современных технологий для оптимизации процессов управления и обслуживания.</w:t>
            </w:r>
          </w:p>
          <w:p w:rsidR="00990B40" w:rsidRPr="00354878" w:rsidRDefault="00990B40" w:rsidP="00990B4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Методы решения:</w:t>
            </w:r>
          </w:p>
          <w:p w:rsidR="0060711C" w:rsidRPr="00354878" w:rsidRDefault="00990B40" w:rsidP="00990B40">
            <w:pPr>
              <w:autoSpaceDE w:val="0"/>
              <w:autoSpaceDN w:val="0"/>
              <w:adjustRightInd w:val="0"/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Комплексный подход к решению проблем, включая государственную поддержку, развитие профессионального образования и внедрение инновационных решений</w:t>
            </w:r>
          </w:p>
        </w:tc>
      </w:tr>
      <w:tr w:rsidR="00990B40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990B40" w:rsidRPr="00354878" w:rsidRDefault="00990B40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990B40" w:rsidRPr="00354878" w:rsidRDefault="00990B40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1. Создание условий, стимулирующих развитие общедоступных предприятий общественного питания, в том числе предприятий питания современных форматов </w:t>
            </w:r>
          </w:p>
        </w:tc>
        <w:tc>
          <w:tcPr>
            <w:tcW w:w="918" w:type="pct"/>
            <w:shd w:val="clear" w:color="auto" w:fill="auto"/>
          </w:tcPr>
          <w:p w:rsidR="00990B40" w:rsidRPr="00354878" w:rsidRDefault="00990B40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обеспеченность площадями в предприятиях питания общедоступной сети, кв. метров на 1000 жителей </w:t>
            </w:r>
          </w:p>
        </w:tc>
        <w:tc>
          <w:tcPr>
            <w:tcW w:w="351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5200</w:t>
            </w:r>
          </w:p>
        </w:tc>
        <w:tc>
          <w:tcPr>
            <w:tcW w:w="394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5250</w:t>
            </w:r>
          </w:p>
        </w:tc>
        <w:tc>
          <w:tcPr>
            <w:tcW w:w="305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5300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5350</w:t>
            </w:r>
          </w:p>
        </w:tc>
        <w:tc>
          <w:tcPr>
            <w:tcW w:w="306" w:type="pct"/>
            <w:gridSpan w:val="3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5400</w:t>
            </w:r>
          </w:p>
        </w:tc>
        <w:tc>
          <w:tcPr>
            <w:tcW w:w="625" w:type="pct"/>
            <w:gridSpan w:val="3"/>
            <w:shd w:val="clear" w:color="auto" w:fill="auto"/>
          </w:tcPr>
          <w:p w:rsidR="00990B40" w:rsidRPr="00354878" w:rsidRDefault="00990B40" w:rsidP="0060711C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</w:p>
        </w:tc>
      </w:tr>
      <w:tr w:rsidR="00990B40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990B40" w:rsidRPr="00354878" w:rsidRDefault="00990B40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990B40" w:rsidRPr="00354878" w:rsidRDefault="00990B40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2. Проведение организационных мероприятий (семинары, совещания, конференции, форумы, рабочие встречи, конкурсы профессионального мастерства) с представителями сферы общественного питания </w:t>
            </w:r>
          </w:p>
        </w:tc>
        <w:tc>
          <w:tcPr>
            <w:tcW w:w="918" w:type="pct"/>
            <w:shd w:val="clear" w:color="auto" w:fill="auto"/>
          </w:tcPr>
          <w:p w:rsidR="00990B40" w:rsidRPr="00354878" w:rsidRDefault="00990B40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количество проведенных мероприятий (нарастающим итогом), единиц </w:t>
            </w:r>
          </w:p>
        </w:tc>
        <w:tc>
          <w:tcPr>
            <w:tcW w:w="351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3</w:t>
            </w:r>
          </w:p>
        </w:tc>
        <w:tc>
          <w:tcPr>
            <w:tcW w:w="394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3</w:t>
            </w:r>
          </w:p>
        </w:tc>
        <w:tc>
          <w:tcPr>
            <w:tcW w:w="305" w:type="pct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4</w:t>
            </w:r>
          </w:p>
        </w:tc>
        <w:tc>
          <w:tcPr>
            <w:tcW w:w="306" w:type="pct"/>
            <w:gridSpan w:val="3"/>
            <w:shd w:val="clear" w:color="auto" w:fill="auto"/>
          </w:tcPr>
          <w:p w:rsidR="00990B40" w:rsidRPr="00354878" w:rsidRDefault="00990B40" w:rsidP="00A310CE">
            <w:pPr>
              <w:pStyle w:val="Default"/>
              <w:jc w:val="center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>4</w:t>
            </w:r>
          </w:p>
        </w:tc>
        <w:tc>
          <w:tcPr>
            <w:tcW w:w="625" w:type="pct"/>
            <w:gridSpan w:val="3"/>
            <w:shd w:val="clear" w:color="auto" w:fill="auto"/>
          </w:tcPr>
          <w:p w:rsidR="00990B40" w:rsidRPr="00354878" w:rsidRDefault="00990B40" w:rsidP="00611B6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</w:p>
        </w:tc>
      </w:tr>
      <w:tr w:rsidR="00D060B5" w:rsidRPr="00354878" w:rsidTr="00D060B5">
        <w:trPr>
          <w:trHeight w:val="20"/>
        </w:trPr>
        <w:tc>
          <w:tcPr>
            <w:tcW w:w="261" w:type="pct"/>
            <w:shd w:val="clear" w:color="auto" w:fill="auto"/>
          </w:tcPr>
          <w:p w:rsidR="00D060B5" w:rsidRPr="00354878" w:rsidRDefault="00D060B5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D060B5" w:rsidRPr="00354878" w:rsidRDefault="00D060B5" w:rsidP="00611B6E">
            <w:pPr>
              <w:jc w:val="center"/>
              <w:rPr>
                <w:rFonts w:ascii="Liberation Serif" w:eastAsia="Calibri" w:hAnsi="Liberation Serif"/>
                <w:b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b/>
                <w:sz w:val="22"/>
                <w:szCs w:val="22"/>
                <w:lang w:eastAsia="en-US"/>
              </w:rPr>
              <w:t>Рынок ритуальных услуг</w:t>
            </w:r>
          </w:p>
        </w:tc>
      </w:tr>
      <w:tr w:rsidR="00D060B5" w:rsidRPr="00354878" w:rsidTr="00D060B5">
        <w:trPr>
          <w:trHeight w:val="20"/>
        </w:trPr>
        <w:tc>
          <w:tcPr>
            <w:tcW w:w="261" w:type="pct"/>
            <w:shd w:val="clear" w:color="auto" w:fill="auto"/>
          </w:tcPr>
          <w:p w:rsidR="00D060B5" w:rsidRPr="00354878" w:rsidRDefault="00D060B5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4739" w:type="pct"/>
            <w:gridSpan w:val="14"/>
            <w:shd w:val="clear" w:color="auto" w:fill="auto"/>
          </w:tcPr>
          <w:p w:rsidR="006F2638" w:rsidRPr="006F2638" w:rsidRDefault="006F2638" w:rsidP="006F263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color w:val="000000"/>
                <w:sz w:val="22"/>
                <w:szCs w:val="24"/>
              </w:rPr>
            </w:pPr>
            <w:r w:rsidRPr="006F2638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Обоснование выбора товарного рынка с описанием текущей ситуации. </w:t>
            </w:r>
          </w:p>
          <w:p w:rsidR="006F2638" w:rsidRPr="006F2638" w:rsidRDefault="006F2638" w:rsidP="006F2638">
            <w:pPr>
              <w:suppressAutoHyphens/>
              <w:autoSpaceDN w:val="0"/>
              <w:jc w:val="both"/>
              <w:textAlignment w:val="baseline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На территории муниципального образования на 01 января 2026 года </w:t>
            </w:r>
            <w:r w:rsidRPr="006F2638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осуществляли ритуальные (похоронные) услуги 20 </w:t>
            </w:r>
            <w:r w:rsidRPr="006F2638">
              <w:rPr>
                <w:rFonts w:ascii="Liberation Serif" w:hAnsi="Liberation Serif"/>
                <w:sz w:val="22"/>
                <w:szCs w:val="22"/>
              </w:rPr>
              <w:t xml:space="preserve">организаций частной формы собственности и 1 </w:t>
            </w:r>
            <w:proofErr w:type="gramStart"/>
            <w:r w:rsidRPr="006F2638">
              <w:rPr>
                <w:rFonts w:ascii="Liberation Serif" w:hAnsi="Liberation Serif"/>
                <w:sz w:val="22"/>
                <w:szCs w:val="22"/>
              </w:rPr>
              <w:t>муниципальная</w:t>
            </w:r>
            <w:proofErr w:type="gramEnd"/>
            <w:r w:rsidRPr="006F2638">
              <w:rPr>
                <w:rFonts w:ascii="Liberation Serif" w:hAnsi="Liberation Serif"/>
                <w:sz w:val="22"/>
                <w:szCs w:val="22"/>
              </w:rPr>
              <w:t xml:space="preserve">.  </w:t>
            </w:r>
            <w:proofErr w:type="gramStart"/>
            <w:r w:rsidRPr="006F2638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В </w:t>
            </w:r>
            <w:r w:rsidRPr="006F2638">
              <w:rPr>
                <w:rFonts w:ascii="Liberation Serif" w:hAnsi="Liberation Serif"/>
                <w:sz w:val="22"/>
                <w:szCs w:val="22"/>
              </w:rPr>
              <w:t>муниципальном образовании</w:t>
            </w:r>
            <w:r w:rsidRPr="006F2638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 xml:space="preserve"> функционирует 2 прощальных зала с </w:t>
            </w:r>
            <w:r w:rsidRPr="006F2638">
              <w:rPr>
                <w:rFonts w:ascii="Liberation Serif" w:hAnsi="Liberation Serif"/>
                <w:sz w:val="22"/>
                <w:szCs w:val="22"/>
              </w:rPr>
              <w:t xml:space="preserve">системой вентиляции и кондиционирования, музыкальным и видео сопровождением. </w:t>
            </w:r>
            <w:proofErr w:type="gramEnd"/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 xml:space="preserve">В 2019 году в муниципальном образовании проведена инвентаризация кладбищ и мест захоронений на них, создан </w:t>
            </w:r>
            <w:r w:rsidRPr="006F2638">
              <w:rPr>
                <w:rFonts w:ascii="Liberation Serif" w:hAnsi="Liberation Serif"/>
                <w:bCs/>
                <w:sz w:val="22"/>
                <w:szCs w:val="22"/>
              </w:rPr>
              <w:t xml:space="preserve">единый информационный </w:t>
            </w:r>
            <w:proofErr w:type="spellStart"/>
            <w:r w:rsidRPr="006F2638">
              <w:rPr>
                <w:rFonts w:ascii="Liberation Serif" w:hAnsi="Liberation Serif"/>
                <w:bCs/>
                <w:sz w:val="22"/>
                <w:szCs w:val="22"/>
              </w:rPr>
              <w:t>портал</w:t>
            </w:r>
            <w:r w:rsidRPr="006F2638">
              <w:rPr>
                <w:rFonts w:ascii="Liberation Serif" w:hAnsi="Liberation Serif"/>
                <w:sz w:val="22"/>
                <w:szCs w:val="22"/>
              </w:rPr>
              <w:t>с</w:t>
            </w:r>
            <w:proofErr w:type="spellEnd"/>
            <w:r w:rsidRPr="006F2638">
              <w:rPr>
                <w:rFonts w:ascii="Liberation Serif" w:hAnsi="Liberation Serif"/>
                <w:sz w:val="22"/>
                <w:szCs w:val="22"/>
              </w:rPr>
              <w:t xml:space="preserve"> поиском захоронений, на котором горожане и родственники умерших, проживающие за пределами муниципального образования, могут оперативно находить захоронения своих близких. На портале отображена полная цифровая картина мест захоронений, интерактивные карты-схемы по каждому кладбищу (с указанием границ, кварталов, дорог, объектов инфраструктуры).</w:t>
            </w:r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Проблемы:</w:t>
            </w:r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- недостаточность нормативно-правового регулирования организации похоронного дела (не прописаны все необходимые регламенты и процедуры, профессиональные и квалификационные требования к кадрам);</w:t>
            </w:r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- недостаточность мест для захоронений и необходимость выделения новых земель для захоронений.</w:t>
            </w:r>
          </w:p>
          <w:p w:rsidR="006F2638" w:rsidRPr="006F2638" w:rsidRDefault="006F2638" w:rsidP="006F2638">
            <w:pPr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Методы решения:</w:t>
            </w:r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- участие работников сферы ритуальных услуг в профессиональных образовательных программах, специализированных отраслевых выставках, конференциях, межрегиональных и международных семинарах и стажировках;</w:t>
            </w:r>
          </w:p>
          <w:p w:rsidR="006F2638" w:rsidRPr="006F2638" w:rsidRDefault="006F2638" w:rsidP="006F2638">
            <w:pPr>
              <w:jc w:val="both"/>
              <w:rPr>
                <w:rFonts w:ascii="Liberation Serif" w:hAnsi="Liberation Serif"/>
                <w:sz w:val="22"/>
                <w:szCs w:val="22"/>
              </w:rPr>
            </w:pPr>
            <w:proofErr w:type="gramStart"/>
            <w:r w:rsidRPr="006F2638">
              <w:rPr>
                <w:rFonts w:ascii="Liberation Serif" w:hAnsi="Liberation Serif"/>
                <w:sz w:val="22"/>
                <w:szCs w:val="22"/>
              </w:rPr>
              <w:t>- совершенствование технологий: производственных, сервисных, маркетинговых, программного обеспечения, интернет-технологий (</w:t>
            </w:r>
            <w:r w:rsidR="005E3C1C">
              <w:rPr>
                <w:rFonts w:ascii="Liberation Serif" w:hAnsi="Liberation Serif"/>
                <w:sz w:val="22"/>
                <w:szCs w:val="22"/>
              </w:rPr>
              <w:t xml:space="preserve">в том числе </w:t>
            </w:r>
            <w:r w:rsidRPr="006F2638">
              <w:rPr>
                <w:rFonts w:ascii="Liberation Serif" w:hAnsi="Liberation Serif"/>
                <w:sz w:val="22"/>
                <w:szCs w:val="22"/>
              </w:rPr>
              <w:t>порталы, новые продукты, социальные сети, виртуальные некрополи, интернет-магазины);</w:t>
            </w:r>
            <w:proofErr w:type="gramEnd"/>
          </w:p>
          <w:p w:rsidR="006F2638" w:rsidRPr="006F2638" w:rsidRDefault="006F2638" w:rsidP="006F2638">
            <w:pPr>
              <w:rPr>
                <w:rFonts w:ascii="Liberation Serif" w:hAnsi="Liberation Serif"/>
                <w:sz w:val="22"/>
                <w:szCs w:val="22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- развитие новых форм и методов обслуживания;</w:t>
            </w:r>
          </w:p>
          <w:p w:rsidR="00D060B5" w:rsidRPr="00354878" w:rsidRDefault="006F2638" w:rsidP="006F2638">
            <w:pPr>
              <w:jc w:val="both"/>
              <w:rPr>
                <w:rFonts w:ascii="Liberation Serif" w:eastAsia="Calibri" w:hAnsi="Liberation Serif"/>
                <w:lang w:eastAsia="en-US"/>
              </w:rPr>
            </w:pPr>
            <w:r w:rsidRPr="006F2638">
              <w:rPr>
                <w:rFonts w:ascii="Liberation Serif" w:hAnsi="Liberation Serif"/>
                <w:sz w:val="22"/>
                <w:szCs w:val="22"/>
              </w:rPr>
              <w:t>- строительство крематория.</w:t>
            </w:r>
          </w:p>
        </w:tc>
      </w:tr>
      <w:tr w:rsidR="002111AE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2111AE" w:rsidRPr="00354878" w:rsidRDefault="002111AE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2111AE" w:rsidRPr="00354878" w:rsidRDefault="002111AE" w:rsidP="00611B6E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>1. Проведение мониторинга состояния и развития сети объектов, предоставляющих ритуальные услуги</w:t>
            </w:r>
          </w:p>
        </w:tc>
        <w:tc>
          <w:tcPr>
            <w:tcW w:w="918" w:type="pct"/>
            <w:shd w:val="clear" w:color="auto" w:fill="auto"/>
          </w:tcPr>
          <w:p w:rsidR="002111AE" w:rsidRPr="00354878" w:rsidRDefault="002111AE" w:rsidP="00611B6E">
            <w:pPr>
              <w:pStyle w:val="ConsPlusNormal"/>
              <w:jc w:val="both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>справка о результатах мониторинга, единиц</w:t>
            </w:r>
          </w:p>
        </w:tc>
        <w:tc>
          <w:tcPr>
            <w:tcW w:w="351" w:type="pct"/>
            <w:shd w:val="clear" w:color="auto" w:fill="auto"/>
          </w:tcPr>
          <w:p w:rsidR="002111AE" w:rsidRPr="00354878" w:rsidRDefault="002111AE" w:rsidP="008D0E20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94" w:type="pct"/>
            <w:shd w:val="clear" w:color="auto" w:fill="auto"/>
          </w:tcPr>
          <w:p w:rsidR="002111AE" w:rsidRPr="00354878" w:rsidRDefault="002111AE" w:rsidP="00FB167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05" w:type="pct"/>
            <w:shd w:val="clear" w:color="auto" w:fill="auto"/>
          </w:tcPr>
          <w:p w:rsidR="002111AE" w:rsidRPr="00354878" w:rsidRDefault="002111AE" w:rsidP="00FB167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2111AE" w:rsidRPr="00354878" w:rsidRDefault="002111AE" w:rsidP="00FB167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eastAsia="Calibri" w:hAnsi="Liberation Serif"/>
                <w:lang w:eastAsia="en-US"/>
              </w:rPr>
              <w:t>1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2111AE" w:rsidRPr="00354878" w:rsidRDefault="002111AE" w:rsidP="007B68C8">
            <w:pPr>
              <w:jc w:val="center"/>
              <w:rPr>
                <w:rFonts w:ascii="Liberation Serif" w:eastAsia="Arial Unicode MS" w:hAnsi="Liberation Serif"/>
                <w:lang w:bidi="ru-RU"/>
              </w:rPr>
            </w:pPr>
            <w:r w:rsidRPr="00354878">
              <w:rPr>
                <w:rFonts w:ascii="Liberation Serif" w:eastAsia="Arial Unicode MS" w:hAnsi="Liberation Serif"/>
                <w:lang w:bidi="ru-RU"/>
              </w:rPr>
              <w:t>1</w:t>
            </w:r>
          </w:p>
        </w:tc>
        <w:tc>
          <w:tcPr>
            <w:tcW w:w="626" w:type="pct"/>
            <w:gridSpan w:val="3"/>
            <w:shd w:val="clear" w:color="auto" w:fill="auto"/>
          </w:tcPr>
          <w:p w:rsidR="002111AE" w:rsidRPr="00354878" w:rsidRDefault="002111AE" w:rsidP="00611B6E">
            <w:pPr>
              <w:jc w:val="center"/>
              <w:rPr>
                <w:rFonts w:ascii="Liberation Serif" w:eastAsia="Calibri" w:hAnsi="Liberation Serif"/>
                <w:lang w:eastAsia="en-US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>Отдел развития потребительского рынка, предпринимательства и туризма Администрации Каменск-Уральского городского округа</w:t>
            </w:r>
          </w:p>
        </w:tc>
      </w:tr>
      <w:tr w:rsidR="00BD68FD" w:rsidRPr="00354878" w:rsidTr="005E3C1C">
        <w:trPr>
          <w:trHeight w:val="20"/>
        </w:trPr>
        <w:tc>
          <w:tcPr>
            <w:tcW w:w="261" w:type="pct"/>
            <w:shd w:val="clear" w:color="auto" w:fill="auto"/>
          </w:tcPr>
          <w:p w:rsidR="00BD68FD" w:rsidRPr="00354878" w:rsidRDefault="00BD68FD" w:rsidP="007B68C8">
            <w:pPr>
              <w:spacing w:after="160" w:line="259" w:lineRule="auto"/>
              <w:ind w:left="-12" w:hanging="30"/>
              <w:jc w:val="center"/>
              <w:rPr>
                <w:rFonts w:ascii="Liberation Serif" w:eastAsia="Calibri" w:hAnsi="Liberation Serif"/>
                <w:lang w:eastAsia="en-US"/>
              </w:rPr>
            </w:pPr>
          </w:p>
        </w:tc>
        <w:tc>
          <w:tcPr>
            <w:tcW w:w="1489" w:type="pct"/>
            <w:gridSpan w:val="2"/>
            <w:shd w:val="clear" w:color="auto" w:fill="auto"/>
          </w:tcPr>
          <w:p w:rsidR="00BD68FD" w:rsidRPr="00354878" w:rsidRDefault="00BD68FD" w:rsidP="00A310CE">
            <w:pPr>
              <w:pStyle w:val="ConsPlusNormal"/>
              <w:rPr>
                <w:rFonts w:ascii="Liberation Serif" w:hAnsi="Liberation Serif"/>
                <w:szCs w:val="22"/>
              </w:rPr>
            </w:pPr>
            <w:r w:rsidRPr="00354878">
              <w:rPr>
                <w:rFonts w:ascii="Liberation Serif" w:hAnsi="Liberation Serif"/>
                <w:szCs w:val="22"/>
              </w:rPr>
              <w:t xml:space="preserve">2. Обеспечение ежедневного внесения в базу данных захоронений информации </w:t>
            </w:r>
            <w:proofErr w:type="gramStart"/>
            <w:r w:rsidRPr="00354878">
              <w:rPr>
                <w:rFonts w:ascii="Liberation Serif" w:hAnsi="Liberation Serif"/>
                <w:szCs w:val="22"/>
              </w:rPr>
              <w:t>о</w:t>
            </w:r>
            <w:proofErr w:type="gramEnd"/>
            <w:r w:rsidRPr="00354878">
              <w:rPr>
                <w:rFonts w:ascii="Liberation Serif" w:hAnsi="Liberation Serif"/>
                <w:szCs w:val="22"/>
              </w:rPr>
              <w:t xml:space="preserve"> захороненных </w:t>
            </w:r>
            <w:hyperlink r:id="rId10" w:history="1">
              <w:r w:rsidRPr="00354878">
                <w:rPr>
                  <w:rStyle w:val="ac"/>
                  <w:rFonts w:ascii="Liberation Serif" w:hAnsi="Liberation Serif"/>
                  <w:color w:val="auto"/>
                  <w:szCs w:val="22"/>
                </w:rPr>
                <w:t>https://cemetery.kamensk-uralskiy.ru/about</w:t>
              </w:r>
            </w:hyperlink>
          </w:p>
          <w:p w:rsidR="00BD68FD" w:rsidRPr="00354878" w:rsidRDefault="00BD68FD" w:rsidP="00A310CE">
            <w:pPr>
              <w:pStyle w:val="ConsPlusNormal"/>
              <w:rPr>
                <w:rFonts w:ascii="Liberation Serif" w:hAnsi="Liberation Serif"/>
                <w:szCs w:val="22"/>
              </w:rPr>
            </w:pPr>
          </w:p>
        </w:tc>
        <w:tc>
          <w:tcPr>
            <w:tcW w:w="918" w:type="pct"/>
            <w:shd w:val="clear" w:color="auto" w:fill="auto"/>
          </w:tcPr>
          <w:p w:rsidR="00BD68FD" w:rsidRPr="00354878" w:rsidRDefault="00BD68FD" w:rsidP="00BD68FD">
            <w:pPr>
              <w:spacing w:before="100" w:beforeAutospacing="1" w:after="100" w:afterAutospacing="1"/>
              <w:rPr>
                <w:rFonts w:ascii="Liberation Serif" w:hAnsi="Liberation Serif"/>
                <w:sz w:val="22"/>
                <w:szCs w:val="22"/>
              </w:rPr>
            </w:pPr>
            <w:r w:rsidRPr="00354878">
              <w:rPr>
                <w:rFonts w:ascii="Liberation Serif" w:hAnsi="Liberation Serif"/>
                <w:sz w:val="22"/>
                <w:szCs w:val="22"/>
              </w:rPr>
              <w:t>учёт и контроль состояния мест захоронений,  систематизация информации о местах погребения и захоронения, предоставление гражданам удобного сервиса для поиска захоронений, процентов</w:t>
            </w:r>
          </w:p>
        </w:tc>
        <w:tc>
          <w:tcPr>
            <w:tcW w:w="351" w:type="pct"/>
            <w:shd w:val="clear" w:color="auto" w:fill="auto"/>
          </w:tcPr>
          <w:p w:rsidR="00BD68FD" w:rsidRPr="00354878" w:rsidRDefault="00BD68FD" w:rsidP="00A310C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94" w:type="pct"/>
            <w:shd w:val="clear" w:color="auto" w:fill="auto"/>
          </w:tcPr>
          <w:p w:rsidR="00BD68FD" w:rsidRPr="00354878" w:rsidRDefault="00BD68FD" w:rsidP="00A310C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5" w:type="pct"/>
            <w:shd w:val="clear" w:color="auto" w:fill="auto"/>
          </w:tcPr>
          <w:p w:rsidR="00BD68FD" w:rsidRPr="00354878" w:rsidRDefault="00BD68FD" w:rsidP="00A310C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51" w:type="pct"/>
            <w:gridSpan w:val="2"/>
            <w:shd w:val="clear" w:color="auto" w:fill="auto"/>
          </w:tcPr>
          <w:p w:rsidR="00BD68FD" w:rsidRPr="00354878" w:rsidRDefault="00BD68FD" w:rsidP="00A310CE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305" w:type="pct"/>
            <w:gridSpan w:val="3"/>
            <w:shd w:val="clear" w:color="auto" w:fill="auto"/>
          </w:tcPr>
          <w:p w:rsidR="00BD68FD" w:rsidRPr="00354878" w:rsidRDefault="00BD68FD" w:rsidP="00A310CE">
            <w:pPr>
              <w:jc w:val="center"/>
              <w:rPr>
                <w:rFonts w:ascii="Liberation Serif" w:eastAsia="Arial Unicode MS" w:hAnsi="Liberation Serif"/>
                <w:sz w:val="22"/>
                <w:szCs w:val="22"/>
                <w:lang w:bidi="ru-RU"/>
              </w:rPr>
            </w:pPr>
            <w:r w:rsidRPr="00354878">
              <w:rPr>
                <w:rFonts w:ascii="Liberation Serif" w:eastAsia="Arial Unicode MS" w:hAnsi="Liberation Serif"/>
                <w:sz w:val="22"/>
                <w:szCs w:val="22"/>
                <w:lang w:bidi="ru-RU"/>
              </w:rPr>
              <w:t>100</w:t>
            </w:r>
          </w:p>
        </w:tc>
        <w:tc>
          <w:tcPr>
            <w:tcW w:w="626" w:type="pct"/>
            <w:gridSpan w:val="3"/>
            <w:shd w:val="clear" w:color="auto" w:fill="auto"/>
          </w:tcPr>
          <w:p w:rsidR="00BD68FD" w:rsidRPr="00354878" w:rsidRDefault="00BD68FD" w:rsidP="007320F5">
            <w:pPr>
              <w:jc w:val="center"/>
              <w:rPr>
                <w:rFonts w:ascii="Liberation Serif" w:eastAsia="Calibri" w:hAnsi="Liberation Serif"/>
                <w:sz w:val="22"/>
                <w:szCs w:val="22"/>
                <w:lang w:eastAsia="en-US"/>
              </w:rPr>
            </w:pP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МКУ «</w:t>
            </w:r>
            <w:r w:rsidR="007320F5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>Управление городского хозяйства</w:t>
            </w:r>
            <w:r w:rsidRPr="00354878">
              <w:rPr>
                <w:rFonts w:ascii="Liberation Serif" w:eastAsia="Calibri" w:hAnsi="Liberation Serif" w:cs="Liberation Serif"/>
                <w:sz w:val="22"/>
                <w:szCs w:val="22"/>
                <w:lang w:eastAsia="en-US"/>
              </w:rPr>
              <w:t xml:space="preserve">»  </w:t>
            </w:r>
          </w:p>
        </w:tc>
      </w:tr>
    </w:tbl>
    <w:tbl>
      <w:tblPr>
        <w:tblStyle w:val="10"/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969"/>
        <w:gridCol w:w="142"/>
        <w:gridCol w:w="3402"/>
        <w:gridCol w:w="141"/>
        <w:gridCol w:w="142"/>
        <w:gridCol w:w="3119"/>
        <w:gridCol w:w="1417"/>
        <w:gridCol w:w="2693"/>
      </w:tblGrid>
      <w:tr w:rsidR="007B68C8" w:rsidRPr="00354878" w:rsidTr="00EA7607">
        <w:trPr>
          <w:trHeight w:val="434"/>
        </w:trPr>
        <w:tc>
          <w:tcPr>
            <w:tcW w:w="160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7B68C8" w:rsidRPr="00354878" w:rsidRDefault="007B68C8" w:rsidP="007B68C8">
            <w:pPr>
              <w:jc w:val="both"/>
              <w:rPr>
                <w:rFonts w:ascii="Liberation Serif" w:hAnsi="Liberation Serif"/>
                <w:b/>
                <w:sz w:val="20"/>
                <w:szCs w:val="20"/>
              </w:rPr>
            </w:pPr>
            <w:r w:rsidRPr="00354878">
              <w:rPr>
                <w:rFonts w:ascii="Liberation Serif" w:hAnsi="Liberation Serif"/>
                <w:sz w:val="20"/>
                <w:szCs w:val="20"/>
              </w:rPr>
              <w:t xml:space="preserve"> </w:t>
            </w:r>
          </w:p>
          <w:p w:rsidR="00933894" w:rsidRPr="00354878" w:rsidRDefault="005F2412" w:rsidP="00707B6B">
            <w:pPr>
              <w:tabs>
                <w:tab w:val="left" w:pos="13248"/>
              </w:tabs>
              <w:rPr>
                <w:rFonts w:ascii="Liberation Serif" w:hAnsi="Liberation Serif"/>
                <w:b/>
                <w:sz w:val="28"/>
                <w:szCs w:val="28"/>
              </w:rPr>
            </w:pPr>
            <w:r w:rsidRPr="00354878">
              <w:rPr>
                <w:rFonts w:ascii="Liberation Serif" w:hAnsi="Liberation Serif"/>
                <w:b/>
                <w:sz w:val="20"/>
                <w:szCs w:val="20"/>
              </w:rPr>
              <w:t xml:space="preserve">                   </w:t>
            </w:r>
            <w:r w:rsidR="006C31F5"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</w:t>
            </w:r>
            <w:r w:rsidR="00730D1F"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          </w:t>
            </w:r>
            <w:r w:rsidR="0059762F"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</w:t>
            </w:r>
            <w:r w:rsidR="00730D1F"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                    </w:t>
            </w:r>
          </w:p>
          <w:p w:rsidR="00590BF6" w:rsidRPr="00354878" w:rsidRDefault="003D48FC" w:rsidP="00730D1F">
            <w:pPr>
              <w:tabs>
                <w:tab w:val="left" w:pos="13248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</w:p>
          <w:p w:rsidR="00590BF6" w:rsidRPr="00354878" w:rsidRDefault="00590BF6" w:rsidP="00730D1F">
            <w:pPr>
              <w:tabs>
                <w:tab w:val="left" w:pos="13248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590BF6" w:rsidRPr="00354878" w:rsidRDefault="00590BF6" w:rsidP="00730D1F">
            <w:pPr>
              <w:tabs>
                <w:tab w:val="left" w:pos="13248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</w:p>
          <w:p w:rsidR="00C0116E" w:rsidRPr="00354878" w:rsidRDefault="00590BF6" w:rsidP="00730D1F">
            <w:pPr>
              <w:tabs>
                <w:tab w:val="left" w:pos="13248"/>
              </w:tabs>
              <w:jc w:val="both"/>
              <w:rPr>
                <w:rFonts w:ascii="Liberation Serif" w:hAnsi="Liberation Serif"/>
                <w:b/>
                <w:sz w:val="28"/>
                <w:szCs w:val="28"/>
              </w:rPr>
            </w:pPr>
            <w:r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 w:rsidR="003D48FC"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  </w:t>
            </w:r>
          </w:p>
          <w:p w:rsidR="009E495B" w:rsidRDefault="009E495B" w:rsidP="007B68C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5E3C1C" w:rsidRDefault="005E3C1C" w:rsidP="007B68C8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</w:p>
          <w:p w:rsidR="007B68C8" w:rsidRPr="00354878" w:rsidRDefault="007B68C8" w:rsidP="007B68C8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Системные мероприятия, направленные на развитие конкурентной среды </w:t>
            </w:r>
          </w:p>
          <w:p w:rsidR="007B68C8" w:rsidRPr="00354878" w:rsidRDefault="007B68C8" w:rsidP="007B68C8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54878">
              <w:rPr>
                <w:rFonts w:ascii="Liberation Serif" w:hAnsi="Liberation Serif"/>
                <w:b/>
                <w:sz w:val="28"/>
                <w:szCs w:val="28"/>
              </w:rPr>
              <w:t xml:space="preserve">на территории </w:t>
            </w:r>
            <w:r w:rsidR="003E571E" w:rsidRPr="00354878">
              <w:rPr>
                <w:rFonts w:ascii="Liberation Serif" w:hAnsi="Liberation Serif"/>
                <w:b/>
                <w:sz w:val="28"/>
                <w:szCs w:val="28"/>
              </w:rPr>
              <w:t>Каменск-Уральского городского округа</w:t>
            </w:r>
          </w:p>
          <w:p w:rsidR="007B68C8" w:rsidRPr="00354878" w:rsidRDefault="007B68C8" w:rsidP="007B68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7B68C8" w:rsidRPr="00354878" w:rsidTr="007320F5">
        <w:tc>
          <w:tcPr>
            <w:tcW w:w="993" w:type="dxa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>Номер строки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Цель  мероприятия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Наименование мероприятия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Результат мероприятия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Ответственный исполнитель</w:t>
            </w:r>
          </w:p>
        </w:tc>
      </w:tr>
      <w:tr w:rsidR="007B68C8" w:rsidRPr="00354878" w:rsidTr="007320F5">
        <w:tc>
          <w:tcPr>
            <w:tcW w:w="993" w:type="dxa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1</w:t>
            </w:r>
          </w:p>
        </w:tc>
        <w:tc>
          <w:tcPr>
            <w:tcW w:w="4111" w:type="dxa"/>
            <w:gridSpan w:val="2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</w:t>
            </w:r>
          </w:p>
        </w:tc>
        <w:tc>
          <w:tcPr>
            <w:tcW w:w="3685" w:type="dxa"/>
            <w:gridSpan w:val="3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3</w:t>
            </w:r>
          </w:p>
        </w:tc>
        <w:tc>
          <w:tcPr>
            <w:tcW w:w="3119" w:type="dxa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4</w:t>
            </w:r>
          </w:p>
        </w:tc>
        <w:tc>
          <w:tcPr>
            <w:tcW w:w="1417" w:type="dxa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5</w:t>
            </w:r>
          </w:p>
        </w:tc>
        <w:tc>
          <w:tcPr>
            <w:tcW w:w="2693" w:type="dxa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6</w:t>
            </w:r>
          </w:p>
        </w:tc>
      </w:tr>
      <w:tr w:rsidR="007B68C8" w:rsidRPr="00354878" w:rsidTr="00737E45">
        <w:tc>
          <w:tcPr>
            <w:tcW w:w="993" w:type="dxa"/>
          </w:tcPr>
          <w:p w:rsidR="007B68C8" w:rsidRPr="00354878" w:rsidRDefault="007B68C8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1</w:t>
            </w:r>
          </w:p>
        </w:tc>
        <w:tc>
          <w:tcPr>
            <w:tcW w:w="15025" w:type="dxa"/>
            <w:gridSpan w:val="8"/>
          </w:tcPr>
          <w:p w:rsidR="0070785F" w:rsidRPr="00354878" w:rsidRDefault="0070785F" w:rsidP="0070785F">
            <w:pPr>
              <w:jc w:val="center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hAnsi="Liberation Serif"/>
                <w:b/>
              </w:rPr>
              <w:t>Оптимизация (совершенствование) закупочной деятельности, в том числе за счет расширения участия в указанных процедурах</w:t>
            </w:r>
          </w:p>
          <w:p w:rsidR="007B68C8" w:rsidRPr="00354878" w:rsidRDefault="0070785F" w:rsidP="0070785F">
            <w:pPr>
              <w:jc w:val="center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hAnsi="Liberation Serif"/>
                <w:b/>
              </w:rPr>
              <w:t>субъектов малого и среднего бизнеса</w:t>
            </w:r>
          </w:p>
        </w:tc>
      </w:tr>
      <w:tr w:rsidR="00FA3357" w:rsidRPr="00354878" w:rsidTr="007320F5">
        <w:trPr>
          <w:trHeight w:val="4166"/>
        </w:trPr>
        <w:tc>
          <w:tcPr>
            <w:tcW w:w="993" w:type="dxa"/>
          </w:tcPr>
          <w:p w:rsidR="00FA3357" w:rsidRPr="00354878" w:rsidRDefault="00FA3357" w:rsidP="007B68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54878"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4111" w:type="dxa"/>
            <w:gridSpan w:val="2"/>
          </w:tcPr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Обеспечение прозрачности и доступности закупок товаров, работ, услуг, проводимых</w:t>
            </w:r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с использованием конкурентных способов</w:t>
            </w:r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определения поставщиков (подрядчиков, исполнителей), предусматривающих:</w:t>
            </w:r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снижение случаев (снижение количества) осуществления закупки </w:t>
            </w:r>
            <w:proofErr w:type="gramStart"/>
            <w:r w:rsidRPr="00354878">
              <w:rPr>
                <w:rFonts w:ascii="Liberation Serif" w:hAnsi="Liberation Serif"/>
              </w:rPr>
              <w:t>у</w:t>
            </w:r>
            <w:proofErr w:type="gramEnd"/>
            <w:r w:rsidRPr="00354878">
              <w:rPr>
                <w:rFonts w:ascii="Liberation Serif" w:hAnsi="Liberation Serif"/>
              </w:rPr>
              <w:t xml:space="preserve"> единственного</w:t>
            </w:r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поставщика; введение механизма оказания</w:t>
            </w:r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содействия участникам закупок по вопросам, связанным с получением </w:t>
            </w:r>
            <w:proofErr w:type="gramStart"/>
            <w:r w:rsidRPr="00354878">
              <w:rPr>
                <w:rFonts w:ascii="Liberation Serif" w:hAnsi="Liberation Serif"/>
              </w:rPr>
              <w:t>электронной</w:t>
            </w:r>
            <w:proofErr w:type="gramEnd"/>
          </w:p>
          <w:p w:rsidR="00E17F80" w:rsidRPr="00354878" w:rsidRDefault="00E17F80" w:rsidP="00E17F80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подписи, формированием заявок, а также правовым сопровождением при осуществлении закупок; расширение участия субъектов малого и среднего предпринимательства (далее </w:t>
            </w:r>
            <w:r w:rsidR="005E3C1C">
              <w:rPr>
                <w:rFonts w:ascii="Liberation Serif" w:hAnsi="Liberation Serif"/>
              </w:rPr>
              <w:t xml:space="preserve">- </w:t>
            </w:r>
            <w:r w:rsidRPr="00354878">
              <w:rPr>
                <w:rFonts w:ascii="Liberation Serif" w:hAnsi="Liberation Serif"/>
              </w:rPr>
              <w:t>субъекты МСП) и социально ориентированных некоммерческих организаций (далее – СОНКО) в закупках товаров, работ, услуг, осуществляемых с использованием конкурентных способов определения</w:t>
            </w:r>
          </w:p>
          <w:p w:rsidR="00737E45" w:rsidRDefault="00E17F80" w:rsidP="007320F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поставщиков (подрядчиков, исполнителей)</w:t>
            </w:r>
          </w:p>
          <w:p w:rsidR="004C7F2F" w:rsidRDefault="004C7F2F" w:rsidP="007320F5">
            <w:pPr>
              <w:rPr>
                <w:rFonts w:ascii="Liberation Serif" w:hAnsi="Liberation Serif"/>
              </w:rPr>
            </w:pPr>
          </w:p>
          <w:p w:rsidR="004C7F2F" w:rsidRDefault="004C7F2F" w:rsidP="007320F5">
            <w:pPr>
              <w:rPr>
                <w:rFonts w:ascii="Liberation Serif" w:hAnsi="Liberation Serif"/>
              </w:rPr>
            </w:pPr>
          </w:p>
          <w:p w:rsidR="004C7F2F" w:rsidRPr="00354878" w:rsidRDefault="004C7F2F" w:rsidP="007320F5">
            <w:pPr>
              <w:rPr>
                <w:rFonts w:ascii="Liberation Serif" w:hAnsi="Liberation Serif"/>
              </w:rPr>
            </w:pPr>
          </w:p>
        </w:tc>
        <w:tc>
          <w:tcPr>
            <w:tcW w:w="3685" w:type="dxa"/>
            <w:gridSpan w:val="3"/>
          </w:tcPr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Обеспечение участия необходимого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числа участников конкурентных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процедур определения поставщиков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(подрядчиков, исполнителей) </w:t>
            </w:r>
            <w:proofErr w:type="gramStart"/>
            <w:r w:rsidRPr="00354878">
              <w:rPr>
                <w:rFonts w:ascii="Liberation Serif" w:hAnsi="Liberation Serif"/>
              </w:rPr>
              <w:t>при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осуществлении закупок </w:t>
            </w:r>
            <w:proofErr w:type="gramStart"/>
            <w:r w:rsidRPr="00354878">
              <w:rPr>
                <w:rFonts w:ascii="Liberation Serif" w:hAnsi="Liberation Serif"/>
              </w:rPr>
              <w:t>для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обеспечения муниципальных нужд </w:t>
            </w:r>
            <w:proofErr w:type="gramStart"/>
            <w:r w:rsidRPr="00354878">
              <w:rPr>
                <w:rFonts w:ascii="Liberation Serif" w:hAnsi="Liberation Serif"/>
              </w:rPr>
              <w:t>в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соответствии с </w:t>
            </w:r>
            <w:proofErr w:type="gramStart"/>
            <w:r w:rsidRPr="00354878">
              <w:rPr>
                <w:rFonts w:ascii="Liberation Serif" w:hAnsi="Liberation Serif"/>
              </w:rPr>
              <w:t>Федеральным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законом от 5 апреля 2013 года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№ 44-ФЗ «О контрактной системе </w:t>
            </w:r>
            <w:proofErr w:type="gramStart"/>
            <w:r w:rsidRPr="00354878">
              <w:rPr>
                <w:rFonts w:ascii="Liberation Serif" w:hAnsi="Liberation Serif"/>
              </w:rPr>
              <w:t>в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сфере закупок товаров, работ, услуг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для обеспечения </w:t>
            </w:r>
            <w:proofErr w:type="gramStart"/>
            <w:r w:rsidRPr="00354878">
              <w:rPr>
                <w:rFonts w:ascii="Liberation Serif" w:hAnsi="Liberation Serif"/>
              </w:rPr>
              <w:t>государственных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и муниципальных нужд» (далее –</w:t>
            </w:r>
            <w:proofErr w:type="gramEnd"/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Федеральный закон от 5 апреля</w:t>
            </w:r>
          </w:p>
          <w:p w:rsidR="00FA3357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2013 года № 44-ФЗ)</w:t>
            </w:r>
            <w:proofErr w:type="gramEnd"/>
          </w:p>
        </w:tc>
        <w:tc>
          <w:tcPr>
            <w:tcW w:w="3119" w:type="dxa"/>
          </w:tcPr>
          <w:p w:rsidR="00FA3357" w:rsidRPr="00354878" w:rsidRDefault="00E17F80" w:rsidP="007B68C8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Среднее ч</w:t>
            </w:r>
            <w:r w:rsidR="00FA3357" w:rsidRPr="00354878">
              <w:rPr>
                <w:rFonts w:ascii="Liberation Serif" w:hAnsi="Liberation Serif"/>
              </w:rPr>
              <w:t>исло участников конкурентных процедур определения поставщиков (подрядчиков, исполнител</w:t>
            </w:r>
            <w:r w:rsidR="0016277B" w:rsidRPr="00354878">
              <w:rPr>
                <w:rFonts w:ascii="Liberation Serif" w:hAnsi="Liberation Serif"/>
              </w:rPr>
              <w:t xml:space="preserve">ей) при осуществлении  закупок </w:t>
            </w:r>
            <w:r w:rsidR="00FA3357" w:rsidRPr="00354878">
              <w:rPr>
                <w:rFonts w:ascii="Liberation Serif" w:hAnsi="Liberation Serif"/>
              </w:rPr>
              <w:t>для обеспечения муниципальных нужд:</w:t>
            </w:r>
          </w:p>
          <w:p w:rsidR="00FA3357" w:rsidRPr="00354878" w:rsidRDefault="00FA3357" w:rsidP="007B68C8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E17F80" w:rsidRPr="00354878">
              <w:rPr>
                <w:rFonts w:ascii="Liberation Serif" w:hAnsi="Liberation Serif"/>
              </w:rPr>
              <w:t>6</w:t>
            </w:r>
            <w:r w:rsidRPr="00354878">
              <w:rPr>
                <w:rFonts w:ascii="Liberation Serif" w:hAnsi="Liberation Serif"/>
              </w:rPr>
              <w:t xml:space="preserve"> год – не менее 2 участников;</w:t>
            </w:r>
          </w:p>
          <w:p w:rsidR="00FA3357" w:rsidRPr="00354878" w:rsidRDefault="00FA3357" w:rsidP="007B68C8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E17F80" w:rsidRPr="00354878">
              <w:rPr>
                <w:rFonts w:ascii="Liberation Serif" w:hAnsi="Liberation Serif"/>
              </w:rPr>
              <w:t>7</w:t>
            </w:r>
            <w:r w:rsidRPr="00354878">
              <w:rPr>
                <w:rFonts w:ascii="Liberation Serif" w:hAnsi="Liberation Serif"/>
              </w:rPr>
              <w:t xml:space="preserve"> год – не менее 2 участников; </w:t>
            </w:r>
          </w:p>
          <w:p w:rsidR="00FA3357" w:rsidRPr="00354878" w:rsidRDefault="00FA3357" w:rsidP="007B68C8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E17F80" w:rsidRPr="00354878">
              <w:rPr>
                <w:rFonts w:ascii="Liberation Serif" w:hAnsi="Liberation Serif"/>
              </w:rPr>
              <w:t>8</w:t>
            </w:r>
            <w:r w:rsidRPr="00354878">
              <w:rPr>
                <w:rFonts w:ascii="Liberation Serif" w:hAnsi="Liberation Serif"/>
              </w:rPr>
              <w:t xml:space="preserve"> год – не менее 2 участников;</w:t>
            </w:r>
          </w:p>
          <w:p w:rsidR="00FA3357" w:rsidRPr="00354878" w:rsidRDefault="00FA3357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E17F80" w:rsidRPr="00354878">
              <w:rPr>
                <w:rFonts w:ascii="Liberation Serif" w:hAnsi="Liberation Serif"/>
              </w:rPr>
              <w:t>9</w:t>
            </w:r>
            <w:r w:rsidRPr="00354878">
              <w:rPr>
                <w:rFonts w:ascii="Liberation Serif" w:hAnsi="Liberation Serif"/>
              </w:rPr>
              <w:t xml:space="preserve"> год – не менее 2 участников</w:t>
            </w:r>
            <w:r w:rsidR="00E17F80" w:rsidRPr="00354878">
              <w:rPr>
                <w:rFonts w:ascii="Liberation Serif" w:hAnsi="Liberation Serif"/>
              </w:rPr>
              <w:t>;</w:t>
            </w:r>
          </w:p>
          <w:p w:rsidR="00E17F80" w:rsidRPr="00354878" w:rsidRDefault="00E17F80" w:rsidP="00E17F80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2030 год – не менее 2 участников.</w:t>
            </w:r>
          </w:p>
        </w:tc>
        <w:tc>
          <w:tcPr>
            <w:tcW w:w="1417" w:type="dxa"/>
          </w:tcPr>
          <w:p w:rsidR="00FA3357" w:rsidRPr="00354878" w:rsidRDefault="00FA3357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E17F80" w:rsidRPr="00354878">
              <w:rPr>
                <w:rFonts w:ascii="Liberation Serif" w:hAnsi="Liberation Serif"/>
              </w:rPr>
              <w:t>6</w:t>
            </w:r>
            <w:r w:rsidRPr="00354878">
              <w:rPr>
                <w:rFonts w:ascii="Liberation Serif" w:hAnsi="Liberation Serif"/>
              </w:rPr>
              <w:t>-20</w:t>
            </w:r>
            <w:r w:rsidR="00E17F80" w:rsidRPr="00354878">
              <w:rPr>
                <w:rFonts w:ascii="Liberation Serif" w:hAnsi="Liberation Serif"/>
              </w:rPr>
              <w:t>30</w:t>
            </w:r>
            <w:r w:rsidRPr="00354878">
              <w:rPr>
                <w:rFonts w:ascii="Liberation Serif" w:hAnsi="Liberation Serif"/>
              </w:rPr>
              <w:t xml:space="preserve"> </w:t>
            </w:r>
          </w:p>
          <w:p w:rsidR="00FA3357" w:rsidRPr="00354878" w:rsidRDefault="00FA3357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годы</w:t>
            </w:r>
          </w:p>
        </w:tc>
        <w:tc>
          <w:tcPr>
            <w:tcW w:w="2693" w:type="dxa"/>
          </w:tcPr>
          <w:p w:rsidR="00FA3357" w:rsidRPr="00354878" w:rsidRDefault="00FA3357" w:rsidP="00BF557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Администрация Каменск-Уральского городского округа</w:t>
            </w:r>
          </w:p>
        </w:tc>
      </w:tr>
      <w:tr w:rsidR="00AA7644" w:rsidRPr="00354878" w:rsidTr="00737E45">
        <w:trPr>
          <w:trHeight w:val="251"/>
        </w:trPr>
        <w:tc>
          <w:tcPr>
            <w:tcW w:w="993" w:type="dxa"/>
          </w:tcPr>
          <w:p w:rsidR="00AA7644" w:rsidRPr="00354878" w:rsidRDefault="00C85EE7" w:rsidP="00AA7644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54878"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15025" w:type="dxa"/>
            <w:gridSpan w:val="8"/>
          </w:tcPr>
          <w:p w:rsidR="00AA7644" w:rsidRPr="00354878" w:rsidRDefault="00AA7644" w:rsidP="00E308A9">
            <w:pPr>
              <w:jc w:val="center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eastAsia="Times New Roman" w:hAnsi="Liberation Serif"/>
                <w:b/>
                <w:lang w:eastAsia="ru-RU"/>
              </w:rPr>
              <w:t>Устранение избыточного государственного и муниципального регулирования, снижение административных барьеров</w:t>
            </w:r>
          </w:p>
        </w:tc>
      </w:tr>
      <w:tr w:rsidR="0070785F" w:rsidRPr="00354878" w:rsidTr="00186A6F">
        <w:trPr>
          <w:trHeight w:val="677"/>
        </w:trPr>
        <w:tc>
          <w:tcPr>
            <w:tcW w:w="993" w:type="dxa"/>
          </w:tcPr>
          <w:p w:rsidR="0070785F" w:rsidRPr="00354878" w:rsidRDefault="00E56823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>4</w:t>
            </w:r>
          </w:p>
        </w:tc>
        <w:tc>
          <w:tcPr>
            <w:tcW w:w="3969" w:type="dxa"/>
          </w:tcPr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Устранение </w:t>
            </w:r>
            <w:proofErr w:type="gramStart"/>
            <w:r w:rsidRPr="00354878">
              <w:rPr>
                <w:rFonts w:ascii="Liberation Serif" w:hAnsi="Liberation Serif"/>
              </w:rPr>
              <w:t>избыточного</w:t>
            </w:r>
            <w:proofErr w:type="gramEnd"/>
            <w:r w:rsidRPr="00354878">
              <w:rPr>
                <w:rFonts w:ascii="Liberation Serif" w:hAnsi="Liberation Serif"/>
              </w:rPr>
              <w:t xml:space="preserve"> </w:t>
            </w:r>
            <w:r w:rsidR="006B07A6">
              <w:rPr>
                <w:rFonts w:ascii="Liberation Serif" w:hAnsi="Liberation Serif"/>
              </w:rPr>
              <w:t>муниципального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регулирования</w:t>
            </w:r>
          </w:p>
        </w:tc>
        <w:tc>
          <w:tcPr>
            <w:tcW w:w="3685" w:type="dxa"/>
            <w:gridSpan w:val="3"/>
          </w:tcPr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Обеспечение наличия в порядке проведения оценки регулирующего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воздействия проектов муниципальных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нормативных правовых актов и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экспертизы </w:t>
            </w:r>
            <w:proofErr w:type="gramStart"/>
            <w:r w:rsidRPr="00354878">
              <w:rPr>
                <w:rFonts w:ascii="Liberation Serif" w:hAnsi="Liberation Serif"/>
              </w:rPr>
              <w:t>нормативных</w:t>
            </w:r>
            <w:proofErr w:type="gramEnd"/>
            <w:r w:rsidRPr="00354878">
              <w:rPr>
                <w:rFonts w:ascii="Liberation Serif" w:hAnsi="Liberation Serif"/>
              </w:rPr>
              <w:t xml:space="preserve"> правовых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актов муниципальных образований</w:t>
            </w:r>
            <w:r w:rsidR="006B07A6">
              <w:rPr>
                <w:rFonts w:ascii="Liberation Serif" w:hAnsi="Liberation Serif"/>
              </w:rPr>
              <w:t>,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устанавливаемых</w:t>
            </w:r>
            <w:proofErr w:type="gramEnd"/>
            <w:r w:rsidRPr="00354878">
              <w:rPr>
                <w:rFonts w:ascii="Liberation Serif" w:hAnsi="Liberation Serif"/>
              </w:rPr>
              <w:t xml:space="preserve"> в соответствии с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Федеральными законами от 21 декабря 2021 года № 414-ФЗ «Об общих принципах организации публичной власти в субъектах Российской Федерации» (далее – Федеральный закон от 21 декабря 2021 года № 414-ФЗ)» и от 20 марта 2025 года № 33-ФЗ «Об общих принципах организации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местного самоуправления в </w:t>
            </w:r>
            <w:proofErr w:type="gramStart"/>
            <w:r w:rsidRPr="00354878">
              <w:rPr>
                <w:rFonts w:ascii="Liberation Serif" w:hAnsi="Liberation Serif"/>
              </w:rPr>
              <w:t>единой</w:t>
            </w:r>
            <w:proofErr w:type="gramEnd"/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системе публичной власти» (далее –</w:t>
            </w:r>
            <w:proofErr w:type="gramEnd"/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Федеральный закон от 20 марта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2025 года № 33-ФЗ) пунктов,</w:t>
            </w:r>
            <w:proofErr w:type="gramEnd"/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предусматривающих</w:t>
            </w:r>
            <w:proofErr w:type="gramEnd"/>
            <w:r w:rsidRPr="00354878">
              <w:rPr>
                <w:rFonts w:ascii="Liberation Serif" w:hAnsi="Liberation Serif"/>
              </w:rPr>
              <w:t xml:space="preserve"> анализ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воздействия таких проектов актов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на состояние конкуренции</w:t>
            </w:r>
          </w:p>
        </w:tc>
        <w:tc>
          <w:tcPr>
            <w:tcW w:w="3261" w:type="dxa"/>
            <w:gridSpan w:val="2"/>
          </w:tcPr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Наличие в порядках проведения</w:t>
            </w:r>
          </w:p>
          <w:p w:rsidR="00BF5575" w:rsidRPr="00354878" w:rsidRDefault="0070785F" w:rsidP="00BF5575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оценки регулирующего воздействия проектов 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нормативных правовых актов муниципальных образований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устанавливаемых</w:t>
            </w:r>
            <w:proofErr w:type="gramEnd"/>
            <w:r w:rsidRPr="00354878">
              <w:rPr>
                <w:rFonts w:ascii="Liberation Serif" w:hAnsi="Liberation Serif"/>
              </w:rPr>
              <w:t xml:space="preserve"> в соответствии с</w:t>
            </w:r>
          </w:p>
          <w:p w:rsidR="0070785F" w:rsidRPr="00354878" w:rsidRDefault="0070785F" w:rsidP="0070785F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Федеральными законами от 21 декабря 2021 года № 414-ФЗ и</w:t>
            </w:r>
          </w:p>
          <w:p w:rsidR="00BF5575" w:rsidRPr="00354878" w:rsidRDefault="0070785F" w:rsidP="00BF5575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от 20 марта 2025 года № 33-ФЗ</w:t>
            </w:r>
            <w:r w:rsidR="00BF5575" w:rsidRPr="00354878">
              <w:rPr>
                <w:rFonts w:ascii="Liberation Serif" w:hAnsi="Liberation Serif"/>
              </w:rPr>
              <w:t xml:space="preserve"> пунктов, предусматривающих</w:t>
            </w:r>
          </w:p>
          <w:p w:rsidR="00BF5575" w:rsidRPr="00354878" w:rsidRDefault="00BF5575" w:rsidP="00BF5575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анализ влияния таких проектов актов средней и высокой степени</w:t>
            </w:r>
          </w:p>
          <w:p w:rsidR="00BF5575" w:rsidRPr="00354878" w:rsidRDefault="00BF5575" w:rsidP="00BF5575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регулирующего воздействия </w:t>
            </w:r>
            <w:proofErr w:type="gramStart"/>
            <w:r w:rsidRPr="00354878">
              <w:rPr>
                <w:rFonts w:ascii="Liberation Serif" w:hAnsi="Liberation Serif"/>
              </w:rPr>
              <w:t>на</w:t>
            </w:r>
            <w:proofErr w:type="gramEnd"/>
          </w:p>
          <w:p w:rsidR="0070785F" w:rsidRPr="00354878" w:rsidRDefault="00BF5575" w:rsidP="00BF5575">
            <w:pPr>
              <w:pStyle w:val="ConsPlusNormal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конкурентную среду в округе</w:t>
            </w:r>
          </w:p>
        </w:tc>
        <w:tc>
          <w:tcPr>
            <w:tcW w:w="1417" w:type="dxa"/>
          </w:tcPr>
          <w:p w:rsidR="0070785F" w:rsidRPr="00354878" w:rsidRDefault="0070785F" w:rsidP="008D0E20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2026-2030 годы</w:t>
            </w:r>
          </w:p>
        </w:tc>
        <w:tc>
          <w:tcPr>
            <w:tcW w:w="2693" w:type="dxa"/>
          </w:tcPr>
          <w:p w:rsidR="0070785F" w:rsidRPr="00354878" w:rsidRDefault="0070785F" w:rsidP="008D0E20">
            <w:pPr>
              <w:pStyle w:val="ConsPlusNormal"/>
              <w:rPr>
                <w:rFonts w:ascii="Liberation Serif" w:hAnsi="Liberation Serif" w:cs="Liberation Serif"/>
              </w:rPr>
            </w:pPr>
            <w:r w:rsidRPr="00354878">
              <w:rPr>
                <w:rFonts w:ascii="Liberation Serif" w:hAnsi="Liberation Serif" w:cs="Liberation Serif"/>
              </w:rPr>
              <w:t xml:space="preserve">Отдел экономической политики </w:t>
            </w:r>
            <w:r w:rsidRPr="00354878">
              <w:rPr>
                <w:rFonts w:ascii="Liberation Serif" w:hAnsi="Liberation Serif"/>
              </w:rPr>
              <w:t>Администрации Каменск-Уральского городского округа</w:t>
            </w:r>
          </w:p>
        </w:tc>
      </w:tr>
      <w:tr w:rsidR="007B68C8" w:rsidRPr="00354878" w:rsidTr="00737E45">
        <w:tc>
          <w:tcPr>
            <w:tcW w:w="993" w:type="dxa"/>
            <w:tcBorders>
              <w:bottom w:val="single" w:sz="4" w:space="0" w:color="auto"/>
            </w:tcBorders>
          </w:tcPr>
          <w:p w:rsidR="007B68C8" w:rsidRPr="00354878" w:rsidRDefault="00C22326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5</w:t>
            </w:r>
          </w:p>
        </w:tc>
        <w:tc>
          <w:tcPr>
            <w:tcW w:w="15025" w:type="dxa"/>
            <w:gridSpan w:val="8"/>
          </w:tcPr>
          <w:p w:rsidR="007B68C8" w:rsidRPr="00354878" w:rsidRDefault="007B68C8" w:rsidP="005D4B1E">
            <w:pPr>
              <w:jc w:val="both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hAnsi="Liberation Serif"/>
                <w:b/>
              </w:rPr>
              <w:t>Совершенствование процессов управления объектами государственной и муниципальной собственности, обеспечение доступа к информации о государственном и муниципальном имуществе</w:t>
            </w:r>
          </w:p>
        </w:tc>
      </w:tr>
      <w:tr w:rsidR="00186A6F" w:rsidRPr="00354878" w:rsidTr="00186A6F">
        <w:tc>
          <w:tcPr>
            <w:tcW w:w="993" w:type="dxa"/>
            <w:vMerge w:val="restart"/>
          </w:tcPr>
          <w:p w:rsidR="00186A6F" w:rsidRPr="00354878" w:rsidRDefault="00186A6F" w:rsidP="007B68C8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6</w:t>
            </w:r>
          </w:p>
        </w:tc>
        <w:tc>
          <w:tcPr>
            <w:tcW w:w="3969" w:type="dxa"/>
          </w:tcPr>
          <w:p w:rsidR="00186A6F" w:rsidRPr="00354878" w:rsidRDefault="00186A6F" w:rsidP="00737E4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Обеспечение публичности процедуры распоряжения имуществом хозяйствующих субъектов с  муниципальным участием</w:t>
            </w:r>
          </w:p>
        </w:tc>
        <w:tc>
          <w:tcPr>
            <w:tcW w:w="3544" w:type="dxa"/>
            <w:gridSpan w:val="2"/>
          </w:tcPr>
          <w:p w:rsidR="007320F5" w:rsidRPr="00354878" w:rsidRDefault="00186A6F" w:rsidP="004C7F2F">
            <w:pPr>
              <w:pStyle w:val="Default"/>
              <w:jc w:val="both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Организация и проведение публичных торгов или иных конкурентных способов определения поставщиков (подрядчиков, исполнителей) при реализации и предоставлении во владение и (или) пользование, в том числе субъектам МСП, имущества хозяйствующими субъектами, доля участия муниципального образования в которых составляет 50 и более процентов </w:t>
            </w:r>
          </w:p>
        </w:tc>
        <w:tc>
          <w:tcPr>
            <w:tcW w:w="3402" w:type="dxa"/>
            <w:gridSpan w:val="3"/>
          </w:tcPr>
          <w:p w:rsidR="00186A6F" w:rsidRPr="00354878" w:rsidRDefault="00186A6F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Отсутствие актов реагирования антимонопольного органа, вынесенных по результатам проверок хозяйствующих субъектов, доля участия Свердловской области или муниципального образования в которых составляет 50 и более процентов </w:t>
            </w:r>
          </w:p>
        </w:tc>
        <w:tc>
          <w:tcPr>
            <w:tcW w:w="1417" w:type="dxa"/>
          </w:tcPr>
          <w:p w:rsidR="00186A6F" w:rsidRPr="00354878" w:rsidRDefault="00186A6F" w:rsidP="00BF5575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2026–2030</w:t>
            </w:r>
          </w:p>
          <w:p w:rsidR="00186A6F" w:rsidRPr="00354878" w:rsidRDefault="00186A6F" w:rsidP="00BF5575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годы</w:t>
            </w:r>
          </w:p>
        </w:tc>
        <w:tc>
          <w:tcPr>
            <w:tcW w:w="2693" w:type="dxa"/>
          </w:tcPr>
          <w:p w:rsidR="00186A6F" w:rsidRPr="00354878" w:rsidRDefault="00186A6F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Органы местного самоуправления Каменск-Уральского городского округа, осуществляющие координацию и регулирование в сфере деятельности хозяйствующих субъектов, доля участия муниципального образования в которых составляет </w:t>
            </w:r>
          </w:p>
          <w:p w:rsidR="00186A6F" w:rsidRPr="00354878" w:rsidRDefault="00186A6F">
            <w:pPr>
              <w:pStyle w:val="Default"/>
              <w:rPr>
                <w:sz w:val="22"/>
                <w:szCs w:val="22"/>
              </w:rPr>
            </w:pPr>
            <w:r w:rsidRPr="00354878">
              <w:rPr>
                <w:sz w:val="22"/>
                <w:szCs w:val="22"/>
              </w:rPr>
              <w:t xml:space="preserve">50 и более процентов </w:t>
            </w:r>
          </w:p>
        </w:tc>
      </w:tr>
      <w:tr w:rsidR="00186A6F" w:rsidRPr="00354878" w:rsidTr="00186A6F">
        <w:tc>
          <w:tcPr>
            <w:tcW w:w="993" w:type="dxa"/>
            <w:vMerge/>
          </w:tcPr>
          <w:p w:rsidR="00186A6F" w:rsidRPr="00354878" w:rsidRDefault="00186A6F" w:rsidP="007B68C8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69" w:type="dxa"/>
            <w:vMerge w:val="restart"/>
          </w:tcPr>
          <w:p w:rsidR="005D4B1E" w:rsidRPr="00354878" w:rsidRDefault="005D4B1E" w:rsidP="005D4B1E">
            <w:pPr>
              <w:pStyle w:val="Default"/>
              <w:rPr>
                <w:sz w:val="22"/>
              </w:rPr>
            </w:pPr>
            <w:r w:rsidRPr="00354878">
              <w:rPr>
                <w:sz w:val="22"/>
                <w:szCs w:val="22"/>
              </w:rPr>
              <w:t xml:space="preserve">Создание равных условий доступа к информации о государственном и муниципальном имуществе, в том </w:t>
            </w:r>
            <w:r w:rsidRPr="00354878">
              <w:rPr>
                <w:sz w:val="22"/>
                <w:szCs w:val="22"/>
              </w:rPr>
              <w:lastRenderedPageBreak/>
              <w:t xml:space="preserve">числе об имуществе, включаемом в перечни имущества для предоставления на льготных условиях субъектам МСП,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 </w:t>
            </w:r>
          </w:p>
          <w:p w:rsidR="00186A6F" w:rsidRPr="00354878" w:rsidRDefault="00186A6F" w:rsidP="005D4B1E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186A6F" w:rsidRPr="00354878" w:rsidRDefault="00186A6F" w:rsidP="009C6D9C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 xml:space="preserve">Размещение  информации о муниципальном имуществе, в том числе имуществе,  </w:t>
            </w:r>
            <w:r w:rsidR="009C6D9C" w:rsidRPr="00354878">
              <w:rPr>
                <w:rFonts w:ascii="Liberation Serif" w:hAnsi="Liberation Serif"/>
              </w:rPr>
              <w:t xml:space="preserve">включаемом </w:t>
            </w:r>
            <w:r w:rsidRPr="00354878">
              <w:rPr>
                <w:rFonts w:ascii="Liberation Serif" w:hAnsi="Liberation Serif"/>
              </w:rPr>
              <w:t xml:space="preserve">в </w:t>
            </w:r>
            <w:r w:rsidRPr="00354878">
              <w:rPr>
                <w:rFonts w:ascii="Liberation Serif" w:hAnsi="Liberation Serif"/>
              </w:rPr>
              <w:lastRenderedPageBreak/>
              <w:t xml:space="preserve">перечни для предоставления на льготных условиях </w:t>
            </w:r>
            <w:r w:rsidR="009C6D9C" w:rsidRPr="00354878">
              <w:rPr>
                <w:rFonts w:ascii="Liberation Serif" w:hAnsi="Liberation Serif"/>
              </w:rPr>
              <w:t xml:space="preserve">субъектам </w:t>
            </w:r>
            <w:r w:rsidRPr="00354878">
              <w:rPr>
                <w:rFonts w:ascii="Liberation Serif" w:hAnsi="Liberation Serif"/>
              </w:rPr>
              <w:t>МСП, о реализации  такого имущества и предоставлении  его во владение и (или) пользование на официальном сайте  органа местного самоуправления в сети «Интернет»</w:t>
            </w:r>
          </w:p>
        </w:tc>
        <w:tc>
          <w:tcPr>
            <w:tcW w:w="3402" w:type="dxa"/>
            <w:gridSpan w:val="3"/>
          </w:tcPr>
          <w:p w:rsidR="00186A6F" w:rsidRPr="00354878" w:rsidRDefault="0095642C" w:rsidP="006B07A6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>Опубликован</w:t>
            </w:r>
            <w:r w:rsidR="006B07A6">
              <w:rPr>
                <w:rFonts w:ascii="Liberation Serif" w:hAnsi="Liberation Serif"/>
              </w:rPr>
              <w:t>ие</w:t>
            </w:r>
            <w:r w:rsidR="00186A6F" w:rsidRPr="00354878">
              <w:rPr>
                <w:rFonts w:ascii="Liberation Serif" w:hAnsi="Liberation Serif"/>
              </w:rPr>
              <w:t xml:space="preserve"> актуальн</w:t>
            </w:r>
            <w:r w:rsidR="006B07A6">
              <w:rPr>
                <w:rFonts w:ascii="Liberation Serif" w:hAnsi="Liberation Serif"/>
              </w:rPr>
              <w:t>ой</w:t>
            </w:r>
            <w:r w:rsidR="00186A6F" w:rsidRPr="00354878">
              <w:rPr>
                <w:rFonts w:ascii="Liberation Serif" w:hAnsi="Liberation Serif"/>
              </w:rPr>
              <w:t xml:space="preserve"> информаци</w:t>
            </w:r>
            <w:r w:rsidR="006B07A6">
              <w:rPr>
                <w:rFonts w:ascii="Liberation Serif" w:hAnsi="Liberation Serif"/>
              </w:rPr>
              <w:t>и</w:t>
            </w:r>
            <w:r w:rsidR="00186A6F" w:rsidRPr="00354878">
              <w:rPr>
                <w:rFonts w:ascii="Liberation Serif" w:hAnsi="Liberation Serif"/>
              </w:rPr>
              <w:t xml:space="preserve"> на официальном сайте органа местного </w:t>
            </w:r>
            <w:r w:rsidR="00186A6F" w:rsidRPr="00354878">
              <w:rPr>
                <w:rFonts w:ascii="Liberation Serif" w:hAnsi="Liberation Serif"/>
              </w:rPr>
              <w:lastRenderedPageBreak/>
              <w:t>самоуправления</w:t>
            </w:r>
            <w:r w:rsidR="009C6D9C" w:rsidRPr="00354878">
              <w:rPr>
                <w:rFonts w:ascii="Liberation Serif" w:hAnsi="Liberation Serif"/>
              </w:rPr>
              <w:t xml:space="preserve"> в сети «Интернет»</w:t>
            </w:r>
          </w:p>
        </w:tc>
        <w:tc>
          <w:tcPr>
            <w:tcW w:w="1417" w:type="dxa"/>
          </w:tcPr>
          <w:p w:rsidR="00186A6F" w:rsidRPr="00354878" w:rsidRDefault="00186A6F" w:rsidP="009C6D9C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>202</w:t>
            </w:r>
            <w:r w:rsidR="009C6D9C" w:rsidRPr="00354878">
              <w:rPr>
                <w:rFonts w:ascii="Liberation Serif" w:hAnsi="Liberation Serif"/>
              </w:rPr>
              <w:t>6</w:t>
            </w:r>
            <w:r w:rsidRPr="00354878">
              <w:rPr>
                <w:rFonts w:ascii="Liberation Serif" w:hAnsi="Liberation Serif"/>
              </w:rPr>
              <w:t>-20</w:t>
            </w:r>
            <w:r w:rsidR="009C6D9C" w:rsidRPr="00354878">
              <w:rPr>
                <w:rFonts w:ascii="Liberation Serif" w:hAnsi="Liberation Serif"/>
              </w:rPr>
              <w:t>30</w:t>
            </w:r>
            <w:r w:rsidRPr="00354878">
              <w:rPr>
                <w:rFonts w:ascii="Liberation Serif" w:hAnsi="Liberation Serif"/>
              </w:rPr>
              <w:t xml:space="preserve"> годы</w:t>
            </w:r>
          </w:p>
        </w:tc>
        <w:tc>
          <w:tcPr>
            <w:tcW w:w="2693" w:type="dxa"/>
          </w:tcPr>
          <w:p w:rsidR="00186A6F" w:rsidRPr="00354878" w:rsidRDefault="00186A6F" w:rsidP="00BF557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ОМС «Комитет по управлению имуществом Каменск-Уральского </w:t>
            </w:r>
            <w:r w:rsidRPr="00354878">
              <w:rPr>
                <w:rFonts w:ascii="Liberation Serif" w:hAnsi="Liberation Serif"/>
              </w:rPr>
              <w:lastRenderedPageBreak/>
              <w:t>городского округа»</w:t>
            </w:r>
          </w:p>
        </w:tc>
      </w:tr>
      <w:tr w:rsidR="00186A6F" w:rsidRPr="00354878" w:rsidTr="00186A6F">
        <w:tc>
          <w:tcPr>
            <w:tcW w:w="993" w:type="dxa"/>
            <w:vMerge/>
          </w:tcPr>
          <w:p w:rsidR="00186A6F" w:rsidRPr="00354878" w:rsidRDefault="00186A6F" w:rsidP="007B68C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186A6F" w:rsidRPr="00354878" w:rsidRDefault="00186A6F" w:rsidP="007B68C8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186A6F" w:rsidRPr="00354878" w:rsidRDefault="00186A6F" w:rsidP="006B07A6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Обеспечение  опубликования  и актуализации на официальном сайте органа местного самоуправления</w:t>
            </w:r>
            <w:r w:rsidR="005D4B1E" w:rsidRPr="00354878">
              <w:rPr>
                <w:rFonts w:ascii="Liberation Serif" w:hAnsi="Liberation Serif"/>
              </w:rPr>
              <w:t xml:space="preserve"> в сети «Интернет»</w:t>
            </w:r>
            <w:r w:rsidRPr="00354878">
              <w:rPr>
                <w:rFonts w:ascii="Liberation Serif" w:hAnsi="Liberation Serif"/>
              </w:rPr>
              <w:t>, информации  об  объектах, находящихся в муниципальной собственности, включая сведения  о  наименованиях  объектов, их местонахождении, характеристиках и целевом назначени</w:t>
            </w:r>
            <w:r w:rsidR="006B07A6">
              <w:rPr>
                <w:rFonts w:ascii="Liberation Serif" w:hAnsi="Liberation Serif"/>
              </w:rPr>
              <w:t>и</w:t>
            </w:r>
            <w:r w:rsidRPr="00354878">
              <w:rPr>
                <w:rFonts w:ascii="Liberation Serif" w:hAnsi="Liberation Serif"/>
              </w:rPr>
              <w:t xml:space="preserve"> объектов, существующих ограничениях их использования и обременени</w:t>
            </w:r>
            <w:r w:rsidR="006B07A6">
              <w:rPr>
                <w:rFonts w:ascii="Liberation Serif" w:hAnsi="Liberation Serif"/>
              </w:rPr>
              <w:t>ях</w:t>
            </w:r>
            <w:r w:rsidRPr="00354878">
              <w:rPr>
                <w:rFonts w:ascii="Liberation Serif" w:hAnsi="Liberation Serif"/>
              </w:rPr>
              <w:t xml:space="preserve"> правами третьих лиц</w:t>
            </w:r>
          </w:p>
        </w:tc>
        <w:tc>
          <w:tcPr>
            <w:tcW w:w="3402" w:type="dxa"/>
            <w:gridSpan w:val="3"/>
          </w:tcPr>
          <w:p w:rsidR="00186A6F" w:rsidRPr="00354878" w:rsidRDefault="0095642C" w:rsidP="0095642C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Опубликована </w:t>
            </w:r>
            <w:r w:rsidR="00186A6F" w:rsidRPr="00354878">
              <w:rPr>
                <w:rFonts w:ascii="Liberation Serif" w:hAnsi="Liberation Serif"/>
              </w:rPr>
              <w:t>информаци</w:t>
            </w:r>
            <w:r w:rsidRPr="00354878">
              <w:rPr>
                <w:rFonts w:ascii="Liberation Serif" w:hAnsi="Liberation Serif"/>
              </w:rPr>
              <w:t>я</w:t>
            </w:r>
            <w:r w:rsidR="00186A6F" w:rsidRPr="00354878">
              <w:rPr>
                <w:rFonts w:ascii="Liberation Serif" w:hAnsi="Liberation Serif"/>
              </w:rPr>
              <w:t xml:space="preserve"> об объектах, находящихся в муниципальной собственности, на официальном сайте органа местного самоуправления</w:t>
            </w:r>
            <w:r w:rsidRPr="00354878">
              <w:rPr>
                <w:rFonts w:ascii="Liberation Serif" w:hAnsi="Liberation Serif"/>
              </w:rPr>
              <w:t xml:space="preserve"> в сети «Интернет», а также обеспечена ее ежеквартальная актуализация</w:t>
            </w:r>
          </w:p>
        </w:tc>
        <w:tc>
          <w:tcPr>
            <w:tcW w:w="1417" w:type="dxa"/>
          </w:tcPr>
          <w:p w:rsidR="00186A6F" w:rsidRPr="00354878" w:rsidRDefault="00186A6F" w:rsidP="0095642C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</w:t>
            </w:r>
            <w:r w:rsidR="0095642C" w:rsidRPr="00354878">
              <w:rPr>
                <w:rFonts w:ascii="Liberation Serif" w:hAnsi="Liberation Serif"/>
              </w:rPr>
              <w:t>6</w:t>
            </w:r>
            <w:r w:rsidRPr="00354878">
              <w:rPr>
                <w:rFonts w:ascii="Liberation Serif" w:hAnsi="Liberation Serif"/>
              </w:rPr>
              <w:t xml:space="preserve"> -20</w:t>
            </w:r>
            <w:r w:rsidR="0095642C" w:rsidRPr="00354878">
              <w:rPr>
                <w:rFonts w:ascii="Liberation Serif" w:hAnsi="Liberation Serif"/>
              </w:rPr>
              <w:t>30</w:t>
            </w:r>
            <w:r w:rsidRPr="00354878">
              <w:rPr>
                <w:rFonts w:ascii="Liberation Serif" w:hAnsi="Liberation Serif"/>
              </w:rPr>
              <w:t xml:space="preserve"> годы</w:t>
            </w:r>
          </w:p>
        </w:tc>
        <w:tc>
          <w:tcPr>
            <w:tcW w:w="2693" w:type="dxa"/>
          </w:tcPr>
          <w:p w:rsidR="00186A6F" w:rsidRPr="00354878" w:rsidRDefault="00186A6F" w:rsidP="007320F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ОМС «Комитет по управлению имуществом Каменск-Уральского городского округа»</w:t>
            </w:r>
          </w:p>
        </w:tc>
      </w:tr>
      <w:tr w:rsidR="00611B6E" w:rsidRPr="00354878" w:rsidTr="00611B6E">
        <w:tc>
          <w:tcPr>
            <w:tcW w:w="993" w:type="dxa"/>
          </w:tcPr>
          <w:p w:rsidR="00611B6E" w:rsidRPr="00354878" w:rsidRDefault="00611B6E" w:rsidP="007B68C8">
            <w:pPr>
              <w:rPr>
                <w:rFonts w:ascii="Liberation Serif" w:hAnsi="Liberation Serif"/>
              </w:rPr>
            </w:pPr>
          </w:p>
        </w:tc>
        <w:tc>
          <w:tcPr>
            <w:tcW w:w="15025" w:type="dxa"/>
            <w:gridSpan w:val="8"/>
          </w:tcPr>
          <w:p w:rsidR="00611B6E" w:rsidRPr="00354878" w:rsidRDefault="00611B6E" w:rsidP="00611B6E">
            <w:pPr>
              <w:jc w:val="center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hAnsi="Liberation Serif" w:cs="Liberation Serif"/>
                <w:b/>
              </w:rPr>
              <w:t xml:space="preserve">Выравнивание условий конкуренции на товарных рынках </w:t>
            </w:r>
          </w:p>
        </w:tc>
      </w:tr>
      <w:tr w:rsidR="00611B6E" w:rsidRPr="00354878" w:rsidTr="00186A6F">
        <w:tc>
          <w:tcPr>
            <w:tcW w:w="993" w:type="dxa"/>
          </w:tcPr>
          <w:p w:rsidR="00611B6E" w:rsidRPr="00354878" w:rsidRDefault="00611B6E" w:rsidP="00611B6E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7</w:t>
            </w:r>
          </w:p>
        </w:tc>
        <w:tc>
          <w:tcPr>
            <w:tcW w:w="3969" w:type="dxa"/>
          </w:tcPr>
          <w:p w:rsidR="00611B6E" w:rsidRPr="00354878" w:rsidRDefault="00611B6E" w:rsidP="007B68C8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 w:cs="Liberation Serif"/>
              </w:rPr>
              <w:t>Недопущение ограничения конкуренции при предоставлении мер поддержки производителям товаров, работ и услуг</w:t>
            </w:r>
          </w:p>
        </w:tc>
        <w:tc>
          <w:tcPr>
            <w:tcW w:w="3544" w:type="dxa"/>
            <w:gridSpan w:val="2"/>
          </w:tcPr>
          <w:p w:rsidR="00611B6E" w:rsidRPr="00354878" w:rsidRDefault="007320F5" w:rsidP="007B68C8">
            <w:pPr>
              <w:jc w:val="both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</w:rPr>
              <w:t>О</w:t>
            </w:r>
            <w:r w:rsidR="00611B6E" w:rsidRPr="00354878">
              <w:rPr>
                <w:rFonts w:ascii="Liberation Serif" w:hAnsi="Liberation Serif" w:cs="Liberation Serif"/>
              </w:rPr>
              <w:t xml:space="preserve">беспечение органами местного самоуправления функционирования антимонопольного </w:t>
            </w:r>
            <w:proofErr w:type="spellStart"/>
            <w:r w:rsidR="00611B6E" w:rsidRPr="00354878">
              <w:rPr>
                <w:rFonts w:ascii="Liberation Serif" w:hAnsi="Liberation Serif" w:cs="Liberation Serif"/>
              </w:rPr>
              <w:t>комплаенса</w:t>
            </w:r>
            <w:proofErr w:type="spellEnd"/>
          </w:p>
        </w:tc>
        <w:tc>
          <w:tcPr>
            <w:tcW w:w="3402" w:type="dxa"/>
            <w:gridSpan w:val="3"/>
          </w:tcPr>
          <w:p w:rsidR="00611B6E" w:rsidRPr="00354878" w:rsidRDefault="007320F5" w:rsidP="00611B6E">
            <w:pPr>
              <w:pStyle w:val="ConsPlusNormal"/>
              <w:spacing w:line="228" w:lineRule="auto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</w:t>
            </w:r>
            <w:r w:rsidR="00611B6E" w:rsidRPr="00354878">
              <w:rPr>
                <w:rFonts w:ascii="Liberation Serif" w:hAnsi="Liberation Serif" w:cs="Liberation Serif"/>
              </w:rPr>
              <w:t xml:space="preserve">одготовка органами местного самоуправления доклада об организации антимонопольного </w:t>
            </w:r>
            <w:proofErr w:type="spellStart"/>
            <w:r w:rsidR="00611B6E" w:rsidRPr="00354878">
              <w:rPr>
                <w:rFonts w:ascii="Liberation Serif" w:hAnsi="Liberation Serif" w:cs="Liberation Serif"/>
              </w:rPr>
              <w:t>комплаенса</w:t>
            </w:r>
            <w:proofErr w:type="spellEnd"/>
            <w:r w:rsidR="00611B6E" w:rsidRPr="00354878">
              <w:rPr>
                <w:rFonts w:ascii="Liberation Serif" w:hAnsi="Liberation Serif" w:cs="Liberation Serif"/>
              </w:rPr>
              <w:t xml:space="preserve"> и его функционировании</w:t>
            </w:r>
          </w:p>
        </w:tc>
        <w:tc>
          <w:tcPr>
            <w:tcW w:w="1417" w:type="dxa"/>
          </w:tcPr>
          <w:p w:rsidR="00611B6E" w:rsidRPr="00354878" w:rsidRDefault="00611B6E" w:rsidP="00611B6E">
            <w:pPr>
              <w:pStyle w:val="ConsPlusNormal"/>
              <w:widowControl/>
              <w:spacing w:line="228" w:lineRule="auto"/>
              <w:jc w:val="center"/>
              <w:rPr>
                <w:rFonts w:ascii="Liberation Serif" w:hAnsi="Liberation Serif" w:cs="Liberation Serif"/>
              </w:rPr>
            </w:pPr>
            <w:r w:rsidRPr="00354878">
              <w:rPr>
                <w:rFonts w:ascii="Liberation Serif" w:hAnsi="Liberation Serif" w:cs="Liberation Serif"/>
              </w:rPr>
              <w:t>ежегодно</w:t>
            </w:r>
          </w:p>
        </w:tc>
        <w:tc>
          <w:tcPr>
            <w:tcW w:w="2693" w:type="dxa"/>
          </w:tcPr>
          <w:p w:rsidR="00611B6E" w:rsidRPr="00354878" w:rsidRDefault="00611B6E" w:rsidP="007320F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Юридический отдел Администрации Каменск-Уральского городского округа</w:t>
            </w:r>
          </w:p>
        </w:tc>
      </w:tr>
      <w:tr w:rsidR="00186A6F" w:rsidRPr="00354878" w:rsidTr="00737E45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0441C2" w:rsidP="006D414F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54878"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1502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186A6F" w:rsidP="00E73D4A">
            <w:pPr>
              <w:jc w:val="center"/>
              <w:rPr>
                <w:rFonts w:ascii="Liberation Serif" w:hAnsi="Liberation Serif"/>
                <w:b/>
              </w:rPr>
            </w:pPr>
            <w:r w:rsidRPr="00354878">
              <w:rPr>
                <w:rFonts w:ascii="Liberation Serif" w:hAnsi="Liberation Serif"/>
                <w:b/>
              </w:rPr>
              <w:t>Поддержка малого и среднего предпринимательства</w:t>
            </w:r>
            <w:r w:rsidR="004C7F2F">
              <w:rPr>
                <w:rFonts w:ascii="Liberation Serif" w:hAnsi="Liberation Serif"/>
                <w:b/>
              </w:rPr>
              <w:t xml:space="preserve">, </w:t>
            </w:r>
            <w:proofErr w:type="spellStart"/>
            <w:r w:rsidR="004C7F2F">
              <w:rPr>
                <w:rFonts w:ascii="Liberation Serif" w:hAnsi="Liberation Serif"/>
                <w:b/>
              </w:rPr>
              <w:t>самозанятых</w:t>
            </w:r>
            <w:proofErr w:type="spellEnd"/>
            <w:r w:rsidR="004C7F2F">
              <w:rPr>
                <w:rFonts w:ascii="Liberation Serif" w:hAnsi="Liberation Serif"/>
                <w:b/>
              </w:rPr>
              <w:t xml:space="preserve"> граждан</w:t>
            </w:r>
          </w:p>
        </w:tc>
      </w:tr>
      <w:tr w:rsidR="00186A6F" w:rsidRPr="00354878" w:rsidTr="00186A6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0441C2" w:rsidP="00140137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354878"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186A6F" w:rsidP="006D414F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Реализация мероприятий по пропаганде и популяризации предпринимательской деятельности</w:t>
            </w:r>
          </w:p>
        </w:tc>
        <w:tc>
          <w:tcPr>
            <w:tcW w:w="3544" w:type="dxa"/>
            <w:gridSpan w:val="2"/>
          </w:tcPr>
          <w:p w:rsidR="00186A6F" w:rsidRPr="00354878" w:rsidRDefault="00186A6F" w:rsidP="007320F5">
            <w:pPr>
              <w:jc w:val="both"/>
              <w:rPr>
                <w:rFonts w:ascii="Liberation Serif" w:hAnsi="Liberation Serif"/>
              </w:rPr>
            </w:pPr>
            <w:proofErr w:type="gramStart"/>
            <w:r w:rsidRPr="00354878">
              <w:rPr>
                <w:rFonts w:ascii="Liberation Serif" w:hAnsi="Liberation Serif"/>
              </w:rPr>
              <w:t>Обеспечение реализации мероприятий по пропаганде и популяризации предпринимательской</w:t>
            </w:r>
            <w:r w:rsidRPr="00354878">
              <w:rPr>
                <w:rFonts w:ascii="Liberation Serif" w:eastAsia="Times New Roman" w:hAnsi="Liberation Serif"/>
                <w:lang w:eastAsia="ru-RU"/>
              </w:rPr>
              <w:t xml:space="preserve"> деятельности </w:t>
            </w:r>
            <w:r w:rsidRPr="004C7F2F">
              <w:rPr>
                <w:rFonts w:ascii="Liberation Serif" w:eastAsia="Times New Roman" w:hAnsi="Liberation Serif"/>
                <w:lang w:eastAsia="ru-RU"/>
              </w:rPr>
              <w:t>(</w:t>
            </w:r>
            <w:r w:rsidR="004C7F2F" w:rsidRPr="004C7F2F">
              <w:rPr>
                <w:rFonts w:ascii="Liberation Serif" w:eastAsia="Times New Roman" w:hAnsi="Liberation Serif"/>
                <w:lang w:eastAsia="ru-RU"/>
              </w:rPr>
              <w:t xml:space="preserve">выставки, в рамках которых предусмотрено проведение мастер-классов, ярмарок, бирж контактов, форумов, конгрессов, круглых столов, семинаров, в рамках которых проводится информирование в целях </w:t>
            </w:r>
            <w:r w:rsidR="004C7F2F" w:rsidRPr="004C7F2F">
              <w:rPr>
                <w:rFonts w:ascii="Liberation Serif" w:eastAsia="Times New Roman" w:hAnsi="Liberation Serif"/>
                <w:lang w:eastAsia="ru-RU"/>
              </w:rPr>
              <w:lastRenderedPageBreak/>
              <w:t xml:space="preserve">поддержки субъектов МСП и </w:t>
            </w:r>
            <w:proofErr w:type="spellStart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>самозанятых</w:t>
            </w:r>
            <w:proofErr w:type="spellEnd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 xml:space="preserve"> граждан, организация и проведение конкурсов профессионального мастерства и мастер-классов, в том числе в рамках государственных профессиональных праздников и профессиональных праздников, установленных на территории муниципального</w:t>
            </w:r>
            <w:proofErr w:type="gramEnd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 xml:space="preserve"> </w:t>
            </w:r>
            <w:proofErr w:type="gramStart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>образования, деловые миссии</w:t>
            </w:r>
            <w:r w:rsidR="004C7F2F">
              <w:rPr>
                <w:rFonts w:ascii="Liberation Serif" w:eastAsia="Times New Roman" w:hAnsi="Liberation Serif"/>
                <w:lang w:eastAsia="ru-RU"/>
              </w:rPr>
              <w:t>)</w:t>
            </w:r>
            <w:r w:rsidRPr="00354878">
              <w:rPr>
                <w:rFonts w:ascii="Liberation Serif" w:eastAsia="Times New Roman" w:hAnsi="Liberation Serif"/>
                <w:lang w:eastAsia="ru-RU"/>
              </w:rPr>
              <w:t xml:space="preserve"> в рамках реализации </w:t>
            </w:r>
            <w:r w:rsidR="007320F5">
              <w:rPr>
                <w:rFonts w:ascii="Liberation Serif" w:eastAsia="Times New Roman" w:hAnsi="Liberation Serif"/>
                <w:lang w:eastAsia="ru-RU"/>
              </w:rPr>
              <w:t>п</w:t>
            </w:r>
            <w:r w:rsidRPr="00354878">
              <w:rPr>
                <w:rFonts w:ascii="Liberation Serif" w:eastAsia="Times New Roman" w:hAnsi="Liberation Serif"/>
                <w:lang w:eastAsia="ru-RU"/>
              </w:rPr>
              <w:t>одпрограммы «Содействие развитию малого и среднего предпринимательства в Каменск-Уральском городском округе на 2025 – 2030 годы»</w:t>
            </w:r>
            <w:r w:rsidRPr="00354878">
              <w:rPr>
                <w:rFonts w:ascii="Liberation Serif" w:eastAsia="Times New Roman" w:hAnsi="Liberation Serif"/>
                <w:b/>
                <w:bCs/>
                <w:iCs/>
                <w:lang w:eastAsia="ru-RU"/>
              </w:rPr>
              <w:t xml:space="preserve"> </w:t>
            </w:r>
            <w:r w:rsidRPr="00354878">
              <w:rPr>
                <w:rFonts w:ascii="Liberation Serif" w:eastAsia="Times New Roman" w:hAnsi="Liberation Serif"/>
                <w:lang w:eastAsia="ru-RU"/>
              </w:rPr>
              <w:t>муниципальной программы «Содействие развитию малого и среднего предпринимательства, внутреннего и въездного туризма в Каменск-Уральском городском округе на 2025-2030 годы»</w:t>
            </w:r>
            <w:r w:rsidRPr="00354878">
              <w:rPr>
                <w:rFonts w:ascii="Liberation Serif" w:eastAsia="Times New Roman" w:hAnsi="Liberation Serif"/>
                <w:bCs/>
                <w:iCs/>
                <w:lang w:eastAsia="ru-RU"/>
              </w:rPr>
              <w:t xml:space="preserve">, утвержденной постановлением Администрации Каменск-Уральского </w:t>
            </w:r>
            <w:r w:rsidR="007320F5">
              <w:rPr>
                <w:rFonts w:ascii="Liberation Serif" w:eastAsia="Times New Roman" w:hAnsi="Liberation Serif"/>
                <w:bCs/>
                <w:iCs/>
                <w:lang w:eastAsia="ru-RU"/>
              </w:rPr>
              <w:t xml:space="preserve">городского округа     </w:t>
            </w:r>
            <w:r w:rsidRPr="00354878">
              <w:rPr>
                <w:rFonts w:ascii="Liberation Serif" w:eastAsia="Times New Roman" w:hAnsi="Liberation Serif"/>
                <w:bCs/>
                <w:iCs/>
                <w:lang w:eastAsia="ru-RU"/>
              </w:rPr>
              <w:t>от 07.10.2024 № 698 (далее – Подпрограмма).</w:t>
            </w:r>
            <w:proofErr w:type="gramEnd"/>
          </w:p>
        </w:tc>
        <w:tc>
          <w:tcPr>
            <w:tcW w:w="3402" w:type="dxa"/>
            <w:gridSpan w:val="3"/>
          </w:tcPr>
          <w:p w:rsidR="00186A6F" w:rsidRPr="00354878" w:rsidRDefault="00186A6F" w:rsidP="00786335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 xml:space="preserve">Число участников мероприятий, </w:t>
            </w:r>
            <w:r w:rsidR="007320F5">
              <w:rPr>
                <w:rFonts w:ascii="Liberation Serif" w:hAnsi="Liberation Serif"/>
              </w:rPr>
              <w:t xml:space="preserve">субъектов </w:t>
            </w:r>
            <w:r w:rsidRPr="00354878">
              <w:rPr>
                <w:rFonts w:ascii="Liberation Serif" w:hAnsi="Liberation Serif"/>
              </w:rPr>
              <w:t>МСП</w:t>
            </w:r>
            <w:r w:rsidR="004C7F2F">
              <w:rPr>
                <w:rFonts w:ascii="Liberation Serif" w:hAnsi="Liberation Serif"/>
              </w:rPr>
              <w:t>,</w:t>
            </w:r>
            <w:r w:rsidR="004C7F2F" w:rsidRPr="004C7F2F">
              <w:rPr>
                <w:rFonts w:ascii="Liberation Serif" w:eastAsia="Times New Roman" w:hAnsi="Liberation Seri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>самозанятых</w:t>
            </w:r>
            <w:proofErr w:type="spellEnd"/>
            <w:r w:rsidR="004C7F2F" w:rsidRPr="004C7F2F">
              <w:rPr>
                <w:rFonts w:ascii="Liberation Serif" w:eastAsia="Times New Roman" w:hAnsi="Liberation Serif"/>
                <w:lang w:eastAsia="ru-RU"/>
              </w:rPr>
              <w:t xml:space="preserve"> граждан</w:t>
            </w:r>
            <w:r w:rsidRPr="004C7F2F">
              <w:rPr>
                <w:rFonts w:ascii="Liberation Serif" w:hAnsi="Liberation Serif"/>
              </w:rPr>
              <w:t>:</w:t>
            </w:r>
          </w:p>
          <w:p w:rsidR="00186A6F" w:rsidRPr="00354878" w:rsidRDefault="00186A6F" w:rsidP="00786335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2026 год – не менее </w:t>
            </w:r>
            <w:r w:rsidR="005312E5" w:rsidRPr="00354878">
              <w:rPr>
                <w:rFonts w:ascii="Liberation Serif" w:hAnsi="Liberation Serif"/>
              </w:rPr>
              <w:t>500</w:t>
            </w:r>
            <w:r w:rsidRPr="00354878">
              <w:rPr>
                <w:rFonts w:ascii="Liberation Serif" w:hAnsi="Liberation Serif"/>
              </w:rPr>
              <w:t>,</w:t>
            </w:r>
          </w:p>
          <w:p w:rsidR="00186A6F" w:rsidRPr="00354878" w:rsidRDefault="00186A6F" w:rsidP="00786335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2027 год – не менее 350,</w:t>
            </w:r>
          </w:p>
          <w:p w:rsidR="00186A6F" w:rsidRPr="00354878" w:rsidRDefault="00186A6F" w:rsidP="00786335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2028 год – не менее 350,</w:t>
            </w:r>
          </w:p>
          <w:p w:rsidR="00186A6F" w:rsidRPr="00354878" w:rsidRDefault="00186A6F" w:rsidP="00024ADB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2029 год – не менее 350,  </w:t>
            </w:r>
          </w:p>
          <w:p w:rsidR="00186A6F" w:rsidRPr="00354878" w:rsidRDefault="00186A6F" w:rsidP="00024ADB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2030 год – не менее </w:t>
            </w:r>
            <w:r w:rsidR="005312E5" w:rsidRPr="00354878">
              <w:rPr>
                <w:rFonts w:ascii="Liberation Serif" w:hAnsi="Liberation Serif"/>
              </w:rPr>
              <w:t>350</w:t>
            </w:r>
          </w:p>
        </w:tc>
        <w:tc>
          <w:tcPr>
            <w:tcW w:w="1417" w:type="dxa"/>
          </w:tcPr>
          <w:p w:rsidR="00186A6F" w:rsidRPr="00354878" w:rsidRDefault="00186A6F" w:rsidP="00024ADB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2026-2030 годы</w:t>
            </w:r>
          </w:p>
        </w:tc>
        <w:tc>
          <w:tcPr>
            <w:tcW w:w="2693" w:type="dxa"/>
          </w:tcPr>
          <w:p w:rsidR="00186A6F" w:rsidRPr="00354878" w:rsidRDefault="00186A6F" w:rsidP="007320F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Отдел развития потребительского рынка, предпринимательства и туризма Администрации Каменск-Уральского городского округа, муниципальный фонд «Фонд поддержки предпринимательства Каменск-Уральского городского округа»</w:t>
            </w:r>
          </w:p>
        </w:tc>
      </w:tr>
      <w:tr w:rsidR="00186A6F" w:rsidRPr="00354878" w:rsidTr="00186A6F"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0441C2" w:rsidP="00140137">
            <w:pPr>
              <w:jc w:val="center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lastRenderedPageBreak/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186A6F" w:rsidRPr="00354878" w:rsidRDefault="00186A6F" w:rsidP="005312E5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Оказание финансовой поддержки в виде субсидий </w:t>
            </w:r>
            <w:r w:rsidR="005312E5" w:rsidRPr="00354878">
              <w:rPr>
                <w:rFonts w:ascii="Liberation Serif" w:hAnsi="Liberation Serif"/>
              </w:rPr>
              <w:t xml:space="preserve">субъектам </w:t>
            </w:r>
            <w:r w:rsidRPr="00354878">
              <w:rPr>
                <w:rFonts w:ascii="Liberation Serif" w:hAnsi="Liberation Serif"/>
              </w:rPr>
              <w:t>МСП в рамках реализации Подпрограммы</w:t>
            </w:r>
          </w:p>
        </w:tc>
        <w:tc>
          <w:tcPr>
            <w:tcW w:w="3544" w:type="dxa"/>
            <w:gridSpan w:val="2"/>
          </w:tcPr>
          <w:p w:rsidR="00186A6F" w:rsidRPr="00354878" w:rsidRDefault="00186A6F" w:rsidP="004C7F2F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Обеспечение оказания финансовой поддержки в виде субсидий </w:t>
            </w:r>
            <w:r w:rsidR="004C7F2F">
              <w:rPr>
                <w:rFonts w:ascii="Liberation Serif" w:hAnsi="Liberation Serif"/>
              </w:rPr>
              <w:t xml:space="preserve">субъектам </w:t>
            </w:r>
            <w:r w:rsidRPr="00354878">
              <w:rPr>
                <w:rFonts w:ascii="Liberation Serif" w:hAnsi="Liberation Serif"/>
              </w:rPr>
              <w:t xml:space="preserve">МСП на компенсацию затрат </w:t>
            </w:r>
            <w:r w:rsidRPr="00354878">
              <w:rPr>
                <w:rFonts w:ascii="Liberation Serif" w:eastAsia="Times New Roman" w:hAnsi="Liberation Serif"/>
              </w:rPr>
              <w:t>произведенных ими в связи с осуществлением</w:t>
            </w:r>
            <w:r w:rsidR="004C7F2F">
              <w:rPr>
                <w:rFonts w:ascii="Liberation Serif" w:eastAsia="Times New Roman" w:hAnsi="Liberation Serif"/>
              </w:rPr>
              <w:t xml:space="preserve"> </w:t>
            </w:r>
            <w:r w:rsidRPr="00354878">
              <w:rPr>
                <w:rFonts w:ascii="Liberation Serif" w:eastAsia="Times New Roman" w:hAnsi="Liberation Serif"/>
              </w:rPr>
              <w:t>предпринимательской деятельности в рамках Подпрограммы</w:t>
            </w:r>
          </w:p>
        </w:tc>
        <w:tc>
          <w:tcPr>
            <w:tcW w:w="3402" w:type="dxa"/>
            <w:gridSpan w:val="3"/>
          </w:tcPr>
          <w:p w:rsidR="00186A6F" w:rsidRPr="00354878" w:rsidRDefault="00186A6F" w:rsidP="000B3C07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Число </w:t>
            </w:r>
            <w:r w:rsidR="00407915" w:rsidRPr="00354878">
              <w:rPr>
                <w:rFonts w:ascii="Liberation Serif" w:hAnsi="Liberation Serif"/>
              </w:rPr>
              <w:t xml:space="preserve">субъектов </w:t>
            </w:r>
            <w:r w:rsidRPr="00354878">
              <w:rPr>
                <w:rFonts w:ascii="Liberation Serif" w:hAnsi="Liberation Serif"/>
              </w:rPr>
              <w:t>МСП, получивших финансовую поддержку:</w:t>
            </w:r>
          </w:p>
          <w:p w:rsidR="00186A6F" w:rsidRPr="00354878" w:rsidRDefault="00186A6F" w:rsidP="000B3C07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2026 год – не менее 2</w:t>
            </w:r>
            <w:r w:rsidR="00407915" w:rsidRPr="00354878">
              <w:rPr>
                <w:rFonts w:ascii="Liberation Serif" w:hAnsi="Liberation Serif"/>
              </w:rPr>
              <w:t>2</w:t>
            </w:r>
            <w:r w:rsidRPr="00354878">
              <w:rPr>
                <w:rFonts w:ascii="Liberation Serif" w:hAnsi="Liberation Serif"/>
              </w:rPr>
              <w:t>,</w:t>
            </w:r>
          </w:p>
          <w:p w:rsidR="00186A6F" w:rsidRPr="00354878" w:rsidRDefault="00186A6F" w:rsidP="000B3C07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2027 год – не менее </w:t>
            </w:r>
            <w:r w:rsidR="00407915" w:rsidRPr="00354878">
              <w:rPr>
                <w:rFonts w:ascii="Liberation Serif" w:hAnsi="Liberation Serif"/>
              </w:rPr>
              <w:t>20</w:t>
            </w:r>
            <w:r w:rsidRPr="00354878">
              <w:rPr>
                <w:rFonts w:ascii="Liberation Serif" w:hAnsi="Liberation Serif"/>
              </w:rPr>
              <w:t>,</w:t>
            </w:r>
          </w:p>
          <w:p w:rsidR="00186A6F" w:rsidRPr="00354878" w:rsidRDefault="00186A6F" w:rsidP="000B3C07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2028 год – не менее </w:t>
            </w:r>
            <w:r w:rsidR="00407915" w:rsidRPr="00354878">
              <w:rPr>
                <w:rFonts w:ascii="Liberation Serif" w:hAnsi="Liberation Serif"/>
              </w:rPr>
              <w:t>20</w:t>
            </w:r>
            <w:r w:rsidRPr="00354878">
              <w:rPr>
                <w:rFonts w:ascii="Liberation Serif" w:hAnsi="Liberation Serif"/>
              </w:rPr>
              <w:t>,</w:t>
            </w:r>
          </w:p>
          <w:p w:rsidR="00186A6F" w:rsidRPr="00354878" w:rsidRDefault="00186A6F" w:rsidP="00024ADB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2029 год –  не менее </w:t>
            </w:r>
            <w:r w:rsidR="00407915" w:rsidRPr="00354878">
              <w:rPr>
                <w:rFonts w:ascii="Liberation Serif" w:hAnsi="Liberation Serif"/>
              </w:rPr>
              <w:t>20</w:t>
            </w:r>
            <w:r w:rsidRPr="00354878">
              <w:rPr>
                <w:rFonts w:ascii="Liberation Serif" w:hAnsi="Liberation Serif"/>
              </w:rPr>
              <w:t xml:space="preserve">, </w:t>
            </w:r>
          </w:p>
          <w:p w:rsidR="00186A6F" w:rsidRPr="00354878" w:rsidRDefault="00186A6F" w:rsidP="00024ADB">
            <w:pPr>
              <w:jc w:val="both"/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 xml:space="preserve">2030 год – не менее </w:t>
            </w:r>
            <w:r w:rsidR="00407915" w:rsidRPr="00354878">
              <w:rPr>
                <w:rFonts w:ascii="Liberation Serif" w:hAnsi="Liberation Serif"/>
              </w:rPr>
              <w:t>20</w:t>
            </w:r>
            <w:r w:rsidRPr="0035487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417" w:type="dxa"/>
          </w:tcPr>
          <w:p w:rsidR="00186A6F" w:rsidRPr="00354878" w:rsidRDefault="00186A6F" w:rsidP="00024ADB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2026-2030 годы</w:t>
            </w:r>
          </w:p>
        </w:tc>
        <w:tc>
          <w:tcPr>
            <w:tcW w:w="2693" w:type="dxa"/>
          </w:tcPr>
          <w:p w:rsidR="00186A6F" w:rsidRPr="00354878" w:rsidRDefault="00186A6F" w:rsidP="004C7F2F">
            <w:pPr>
              <w:rPr>
                <w:rFonts w:ascii="Liberation Serif" w:hAnsi="Liberation Serif"/>
              </w:rPr>
            </w:pPr>
            <w:r w:rsidRPr="00354878">
              <w:rPr>
                <w:rFonts w:ascii="Liberation Serif" w:hAnsi="Liberation Serif"/>
              </w:rPr>
              <w:t>Отдел развития потребительского рынка, предпринимательства и туризма Администрации Каменск-Уральского городского округа, муниципальный фонд «Фонд поддержки предпринимательства Каменск-Уральского городского округа»</w:t>
            </w:r>
          </w:p>
        </w:tc>
      </w:tr>
    </w:tbl>
    <w:p w:rsidR="007B68C8" w:rsidRPr="00354878" w:rsidRDefault="007B68C8" w:rsidP="007B68C8">
      <w:pPr>
        <w:tabs>
          <w:tab w:val="left" w:pos="8120"/>
        </w:tabs>
        <w:rPr>
          <w:rFonts w:ascii="Liberation Serif" w:hAnsi="Liberation Serif"/>
          <w:sz w:val="22"/>
          <w:szCs w:val="22"/>
        </w:rPr>
      </w:pPr>
    </w:p>
    <w:p w:rsidR="00F5558E" w:rsidRPr="00354878" w:rsidRDefault="00F5558E" w:rsidP="00F5558E">
      <w:pPr>
        <w:tabs>
          <w:tab w:val="left" w:pos="1770"/>
        </w:tabs>
        <w:rPr>
          <w:rFonts w:ascii="Liberation Serif" w:hAnsi="Liberation Serif"/>
        </w:rPr>
      </w:pPr>
    </w:p>
    <w:sectPr w:rsidR="00F5558E" w:rsidRPr="00354878" w:rsidSect="004C7F2F">
      <w:headerReference w:type="default" r:id="rId11"/>
      <w:pgSz w:w="16838" w:h="11906" w:orient="landscape"/>
      <w:pgMar w:top="709" w:right="284" w:bottom="426" w:left="567" w:header="426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193" w:rsidRDefault="00B73193" w:rsidP="005B3B44">
      <w:r>
        <w:separator/>
      </w:r>
    </w:p>
  </w:endnote>
  <w:endnote w:type="continuationSeparator" w:id="0">
    <w:p w:rsidR="00B73193" w:rsidRDefault="00B73193" w:rsidP="005B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193" w:rsidRDefault="00B73193" w:rsidP="005B3B44">
      <w:r>
        <w:separator/>
      </w:r>
    </w:p>
  </w:footnote>
  <w:footnote w:type="continuationSeparator" w:id="0">
    <w:p w:rsidR="00B73193" w:rsidRDefault="00B73193" w:rsidP="005B3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1C" w:rsidRPr="00F57BFC" w:rsidRDefault="005E3C1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3A97"/>
    <w:multiLevelType w:val="hybridMultilevel"/>
    <w:tmpl w:val="F56017C4"/>
    <w:lvl w:ilvl="0" w:tplc="664835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E6971"/>
    <w:multiLevelType w:val="multilevel"/>
    <w:tmpl w:val="9EEEA174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0E0A4D02"/>
    <w:multiLevelType w:val="multilevel"/>
    <w:tmpl w:val="FC0879B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177B6C68"/>
    <w:multiLevelType w:val="multilevel"/>
    <w:tmpl w:val="376EDED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A8147F"/>
    <w:multiLevelType w:val="multilevel"/>
    <w:tmpl w:val="E768FEE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5">
    <w:nsid w:val="5BDB3B53"/>
    <w:multiLevelType w:val="multilevel"/>
    <w:tmpl w:val="19EA8706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5BF92B46"/>
    <w:multiLevelType w:val="multilevel"/>
    <w:tmpl w:val="CD688AE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069"/>
    <w:rsid w:val="00010BE3"/>
    <w:rsid w:val="00011736"/>
    <w:rsid w:val="00012E44"/>
    <w:rsid w:val="00024ADB"/>
    <w:rsid w:val="00030F6D"/>
    <w:rsid w:val="00036554"/>
    <w:rsid w:val="00036AD2"/>
    <w:rsid w:val="00036F76"/>
    <w:rsid w:val="000441C2"/>
    <w:rsid w:val="0004430E"/>
    <w:rsid w:val="00053D16"/>
    <w:rsid w:val="00066302"/>
    <w:rsid w:val="00074DA6"/>
    <w:rsid w:val="000750CB"/>
    <w:rsid w:val="00090E36"/>
    <w:rsid w:val="000920A2"/>
    <w:rsid w:val="00092FD8"/>
    <w:rsid w:val="000A1CB2"/>
    <w:rsid w:val="000B3C07"/>
    <w:rsid w:val="000B643C"/>
    <w:rsid w:val="000B7399"/>
    <w:rsid w:val="000C3C18"/>
    <w:rsid w:val="000C7825"/>
    <w:rsid w:val="000D2F56"/>
    <w:rsid w:val="000D3B86"/>
    <w:rsid w:val="000E25B1"/>
    <w:rsid w:val="000E6E7A"/>
    <w:rsid w:val="00104C4A"/>
    <w:rsid w:val="00115900"/>
    <w:rsid w:val="001223EA"/>
    <w:rsid w:val="001228A5"/>
    <w:rsid w:val="00122D65"/>
    <w:rsid w:val="001265C6"/>
    <w:rsid w:val="0013138A"/>
    <w:rsid w:val="00133698"/>
    <w:rsid w:val="00140137"/>
    <w:rsid w:val="0014176D"/>
    <w:rsid w:val="00143CDB"/>
    <w:rsid w:val="00150086"/>
    <w:rsid w:val="00150B68"/>
    <w:rsid w:val="0015118D"/>
    <w:rsid w:val="001517E0"/>
    <w:rsid w:val="0016277B"/>
    <w:rsid w:val="00186A6F"/>
    <w:rsid w:val="0019192B"/>
    <w:rsid w:val="00193E35"/>
    <w:rsid w:val="00196DD6"/>
    <w:rsid w:val="001A1586"/>
    <w:rsid w:val="001E1217"/>
    <w:rsid w:val="001E7B5D"/>
    <w:rsid w:val="00206622"/>
    <w:rsid w:val="002104D7"/>
    <w:rsid w:val="002111AE"/>
    <w:rsid w:val="00213D45"/>
    <w:rsid w:val="00221543"/>
    <w:rsid w:val="00226EE4"/>
    <w:rsid w:val="00226F33"/>
    <w:rsid w:val="0023226A"/>
    <w:rsid w:val="00261AB6"/>
    <w:rsid w:val="0027233A"/>
    <w:rsid w:val="0027602C"/>
    <w:rsid w:val="002869D8"/>
    <w:rsid w:val="00290ED2"/>
    <w:rsid w:val="0029641D"/>
    <w:rsid w:val="002973CF"/>
    <w:rsid w:val="002C0097"/>
    <w:rsid w:val="002C10CA"/>
    <w:rsid w:val="002D14DD"/>
    <w:rsid w:val="002D224C"/>
    <w:rsid w:val="002D53CE"/>
    <w:rsid w:val="00301773"/>
    <w:rsid w:val="00306E0B"/>
    <w:rsid w:val="00311136"/>
    <w:rsid w:val="00315DD5"/>
    <w:rsid w:val="00323EFE"/>
    <w:rsid w:val="0032569E"/>
    <w:rsid w:val="00346FD5"/>
    <w:rsid w:val="00352B7E"/>
    <w:rsid w:val="00354878"/>
    <w:rsid w:val="003635E9"/>
    <w:rsid w:val="0037497C"/>
    <w:rsid w:val="00374C89"/>
    <w:rsid w:val="003860EF"/>
    <w:rsid w:val="00393224"/>
    <w:rsid w:val="003A0783"/>
    <w:rsid w:val="003A5392"/>
    <w:rsid w:val="003B0E7F"/>
    <w:rsid w:val="003B46A5"/>
    <w:rsid w:val="003C6903"/>
    <w:rsid w:val="003D0746"/>
    <w:rsid w:val="003D2CF7"/>
    <w:rsid w:val="003D48FC"/>
    <w:rsid w:val="003E4B74"/>
    <w:rsid w:val="003E571E"/>
    <w:rsid w:val="003F6459"/>
    <w:rsid w:val="003F75CD"/>
    <w:rsid w:val="0040298E"/>
    <w:rsid w:val="00406C32"/>
    <w:rsid w:val="00407915"/>
    <w:rsid w:val="004106C1"/>
    <w:rsid w:val="00420583"/>
    <w:rsid w:val="0042347A"/>
    <w:rsid w:val="004254EC"/>
    <w:rsid w:val="00433317"/>
    <w:rsid w:val="00435E21"/>
    <w:rsid w:val="0044493C"/>
    <w:rsid w:val="00446C8A"/>
    <w:rsid w:val="00460F6F"/>
    <w:rsid w:val="00471C50"/>
    <w:rsid w:val="0047599F"/>
    <w:rsid w:val="004809FC"/>
    <w:rsid w:val="004A01E1"/>
    <w:rsid w:val="004A75C5"/>
    <w:rsid w:val="004C3D72"/>
    <w:rsid w:val="004C40B6"/>
    <w:rsid w:val="004C5A3B"/>
    <w:rsid w:val="004C7F2F"/>
    <w:rsid w:val="004D78DF"/>
    <w:rsid w:val="004F1BF0"/>
    <w:rsid w:val="004F4246"/>
    <w:rsid w:val="00500AB5"/>
    <w:rsid w:val="00501AC0"/>
    <w:rsid w:val="00512A0F"/>
    <w:rsid w:val="005312E5"/>
    <w:rsid w:val="00534044"/>
    <w:rsid w:val="00536748"/>
    <w:rsid w:val="00536788"/>
    <w:rsid w:val="00545560"/>
    <w:rsid w:val="005557FF"/>
    <w:rsid w:val="00565084"/>
    <w:rsid w:val="00580051"/>
    <w:rsid w:val="00586AFB"/>
    <w:rsid w:val="00590BF6"/>
    <w:rsid w:val="0059762F"/>
    <w:rsid w:val="005A0980"/>
    <w:rsid w:val="005A4427"/>
    <w:rsid w:val="005A6C2B"/>
    <w:rsid w:val="005B3B44"/>
    <w:rsid w:val="005B430D"/>
    <w:rsid w:val="005D00B3"/>
    <w:rsid w:val="005D31CE"/>
    <w:rsid w:val="005D4B1E"/>
    <w:rsid w:val="005E12C5"/>
    <w:rsid w:val="005E3C1C"/>
    <w:rsid w:val="005E4F04"/>
    <w:rsid w:val="005F2412"/>
    <w:rsid w:val="005F40FC"/>
    <w:rsid w:val="005F6789"/>
    <w:rsid w:val="00600AFD"/>
    <w:rsid w:val="00605640"/>
    <w:rsid w:val="0060711C"/>
    <w:rsid w:val="006100F5"/>
    <w:rsid w:val="00611B6E"/>
    <w:rsid w:val="00622DC2"/>
    <w:rsid w:val="0062482D"/>
    <w:rsid w:val="00626358"/>
    <w:rsid w:val="0064238E"/>
    <w:rsid w:val="00642580"/>
    <w:rsid w:val="0065191D"/>
    <w:rsid w:val="006547A2"/>
    <w:rsid w:val="006641C2"/>
    <w:rsid w:val="006644D3"/>
    <w:rsid w:val="00676127"/>
    <w:rsid w:val="00682AF5"/>
    <w:rsid w:val="00682F9A"/>
    <w:rsid w:val="0068499B"/>
    <w:rsid w:val="006867D4"/>
    <w:rsid w:val="00694289"/>
    <w:rsid w:val="006B07A6"/>
    <w:rsid w:val="006C31F5"/>
    <w:rsid w:val="006C4A96"/>
    <w:rsid w:val="006C6C5E"/>
    <w:rsid w:val="006D414F"/>
    <w:rsid w:val="006F2638"/>
    <w:rsid w:val="006F5A9C"/>
    <w:rsid w:val="00702165"/>
    <w:rsid w:val="007043EE"/>
    <w:rsid w:val="0070785F"/>
    <w:rsid w:val="00707B6B"/>
    <w:rsid w:val="00710B69"/>
    <w:rsid w:val="00720985"/>
    <w:rsid w:val="00727FDE"/>
    <w:rsid w:val="00730D1F"/>
    <w:rsid w:val="007320F5"/>
    <w:rsid w:val="0073362C"/>
    <w:rsid w:val="00736051"/>
    <w:rsid w:val="00737E45"/>
    <w:rsid w:val="007600C8"/>
    <w:rsid w:val="007662D5"/>
    <w:rsid w:val="00766D61"/>
    <w:rsid w:val="00774123"/>
    <w:rsid w:val="00786335"/>
    <w:rsid w:val="007A0AA6"/>
    <w:rsid w:val="007A7DB7"/>
    <w:rsid w:val="007B2C9D"/>
    <w:rsid w:val="007B3000"/>
    <w:rsid w:val="007B4DFA"/>
    <w:rsid w:val="007B68C8"/>
    <w:rsid w:val="007B6E2D"/>
    <w:rsid w:val="007D129A"/>
    <w:rsid w:val="007D6FDE"/>
    <w:rsid w:val="007E3DFC"/>
    <w:rsid w:val="007E5B25"/>
    <w:rsid w:val="007F46CD"/>
    <w:rsid w:val="00804DDC"/>
    <w:rsid w:val="00816AF4"/>
    <w:rsid w:val="0083594B"/>
    <w:rsid w:val="00851C46"/>
    <w:rsid w:val="008661C8"/>
    <w:rsid w:val="008662DD"/>
    <w:rsid w:val="00867415"/>
    <w:rsid w:val="00871148"/>
    <w:rsid w:val="008725F8"/>
    <w:rsid w:val="00896CBC"/>
    <w:rsid w:val="008B24C0"/>
    <w:rsid w:val="008B335D"/>
    <w:rsid w:val="008C0E41"/>
    <w:rsid w:val="008C38F6"/>
    <w:rsid w:val="008C3E27"/>
    <w:rsid w:val="008C454B"/>
    <w:rsid w:val="008D0E20"/>
    <w:rsid w:val="008D0E68"/>
    <w:rsid w:val="008D1FC7"/>
    <w:rsid w:val="008D5522"/>
    <w:rsid w:val="008D605D"/>
    <w:rsid w:val="008F2148"/>
    <w:rsid w:val="008F4FA5"/>
    <w:rsid w:val="00910092"/>
    <w:rsid w:val="00910992"/>
    <w:rsid w:val="00912309"/>
    <w:rsid w:val="00933894"/>
    <w:rsid w:val="00934B7D"/>
    <w:rsid w:val="00936471"/>
    <w:rsid w:val="00946067"/>
    <w:rsid w:val="00952200"/>
    <w:rsid w:val="00953E99"/>
    <w:rsid w:val="0095642C"/>
    <w:rsid w:val="009566D0"/>
    <w:rsid w:val="00956960"/>
    <w:rsid w:val="00965BD3"/>
    <w:rsid w:val="0097185A"/>
    <w:rsid w:val="00975A1C"/>
    <w:rsid w:val="009767C2"/>
    <w:rsid w:val="00977415"/>
    <w:rsid w:val="009778FE"/>
    <w:rsid w:val="00987AB4"/>
    <w:rsid w:val="00990B40"/>
    <w:rsid w:val="009967C5"/>
    <w:rsid w:val="00996D92"/>
    <w:rsid w:val="009A68FE"/>
    <w:rsid w:val="009B39FE"/>
    <w:rsid w:val="009B718A"/>
    <w:rsid w:val="009C6D9C"/>
    <w:rsid w:val="009D07AC"/>
    <w:rsid w:val="009E495B"/>
    <w:rsid w:val="009E4A6D"/>
    <w:rsid w:val="009F3561"/>
    <w:rsid w:val="009F54DF"/>
    <w:rsid w:val="009F7328"/>
    <w:rsid w:val="009F7D7A"/>
    <w:rsid w:val="00A1076A"/>
    <w:rsid w:val="00A14B7C"/>
    <w:rsid w:val="00A26589"/>
    <w:rsid w:val="00A310CE"/>
    <w:rsid w:val="00A345B6"/>
    <w:rsid w:val="00A65003"/>
    <w:rsid w:val="00A750A7"/>
    <w:rsid w:val="00A819D3"/>
    <w:rsid w:val="00A81E40"/>
    <w:rsid w:val="00A83334"/>
    <w:rsid w:val="00A842F4"/>
    <w:rsid w:val="00AA596A"/>
    <w:rsid w:val="00AA7644"/>
    <w:rsid w:val="00AB43BE"/>
    <w:rsid w:val="00AC486F"/>
    <w:rsid w:val="00AC54DB"/>
    <w:rsid w:val="00AD48EF"/>
    <w:rsid w:val="00AE308C"/>
    <w:rsid w:val="00AE5A26"/>
    <w:rsid w:val="00AE611E"/>
    <w:rsid w:val="00AF184C"/>
    <w:rsid w:val="00B048CB"/>
    <w:rsid w:val="00B11CE2"/>
    <w:rsid w:val="00B1481C"/>
    <w:rsid w:val="00B1490C"/>
    <w:rsid w:val="00B34F2D"/>
    <w:rsid w:val="00B45E92"/>
    <w:rsid w:val="00B73193"/>
    <w:rsid w:val="00B75C42"/>
    <w:rsid w:val="00B80D69"/>
    <w:rsid w:val="00B83420"/>
    <w:rsid w:val="00B869E0"/>
    <w:rsid w:val="00B908F9"/>
    <w:rsid w:val="00B90AA8"/>
    <w:rsid w:val="00B90CB4"/>
    <w:rsid w:val="00B95DBC"/>
    <w:rsid w:val="00BA0B1F"/>
    <w:rsid w:val="00BA546D"/>
    <w:rsid w:val="00BA7870"/>
    <w:rsid w:val="00BA7AC0"/>
    <w:rsid w:val="00BC0873"/>
    <w:rsid w:val="00BC77AC"/>
    <w:rsid w:val="00BD68FD"/>
    <w:rsid w:val="00BE2EF3"/>
    <w:rsid w:val="00BE321E"/>
    <w:rsid w:val="00BE4D6E"/>
    <w:rsid w:val="00BE716A"/>
    <w:rsid w:val="00BF5575"/>
    <w:rsid w:val="00BF6E52"/>
    <w:rsid w:val="00C0116E"/>
    <w:rsid w:val="00C056FE"/>
    <w:rsid w:val="00C14B1D"/>
    <w:rsid w:val="00C222F5"/>
    <w:rsid w:val="00C22326"/>
    <w:rsid w:val="00C24E7F"/>
    <w:rsid w:val="00C27D4D"/>
    <w:rsid w:val="00C33069"/>
    <w:rsid w:val="00C33074"/>
    <w:rsid w:val="00C42E69"/>
    <w:rsid w:val="00C438F8"/>
    <w:rsid w:val="00C43ECC"/>
    <w:rsid w:val="00C54284"/>
    <w:rsid w:val="00C55198"/>
    <w:rsid w:val="00C6706D"/>
    <w:rsid w:val="00C8290F"/>
    <w:rsid w:val="00C85EE7"/>
    <w:rsid w:val="00C962C1"/>
    <w:rsid w:val="00C9768D"/>
    <w:rsid w:val="00CA14D7"/>
    <w:rsid w:val="00CA2680"/>
    <w:rsid w:val="00CA7C2A"/>
    <w:rsid w:val="00CC60FA"/>
    <w:rsid w:val="00CD690B"/>
    <w:rsid w:val="00CE0057"/>
    <w:rsid w:val="00CE5299"/>
    <w:rsid w:val="00CF7251"/>
    <w:rsid w:val="00D060B5"/>
    <w:rsid w:val="00D1424C"/>
    <w:rsid w:val="00D167C7"/>
    <w:rsid w:val="00D1685F"/>
    <w:rsid w:val="00D27613"/>
    <w:rsid w:val="00D46873"/>
    <w:rsid w:val="00D577A4"/>
    <w:rsid w:val="00D61A28"/>
    <w:rsid w:val="00D74148"/>
    <w:rsid w:val="00D777CA"/>
    <w:rsid w:val="00D921D5"/>
    <w:rsid w:val="00D924BD"/>
    <w:rsid w:val="00D93AC4"/>
    <w:rsid w:val="00DB4084"/>
    <w:rsid w:val="00DC4711"/>
    <w:rsid w:val="00DD23F5"/>
    <w:rsid w:val="00DD3090"/>
    <w:rsid w:val="00DE1440"/>
    <w:rsid w:val="00DE4BE7"/>
    <w:rsid w:val="00DF5219"/>
    <w:rsid w:val="00E07B94"/>
    <w:rsid w:val="00E13F2F"/>
    <w:rsid w:val="00E1540A"/>
    <w:rsid w:val="00E17F80"/>
    <w:rsid w:val="00E23B88"/>
    <w:rsid w:val="00E308A9"/>
    <w:rsid w:val="00E52CC3"/>
    <w:rsid w:val="00E54C39"/>
    <w:rsid w:val="00E56823"/>
    <w:rsid w:val="00E61593"/>
    <w:rsid w:val="00E624CD"/>
    <w:rsid w:val="00E648A9"/>
    <w:rsid w:val="00E6687B"/>
    <w:rsid w:val="00E73D4A"/>
    <w:rsid w:val="00E92BCB"/>
    <w:rsid w:val="00E945A4"/>
    <w:rsid w:val="00EA7607"/>
    <w:rsid w:val="00EB275B"/>
    <w:rsid w:val="00EC3B54"/>
    <w:rsid w:val="00EC6111"/>
    <w:rsid w:val="00ED4DA5"/>
    <w:rsid w:val="00ED546E"/>
    <w:rsid w:val="00ED7337"/>
    <w:rsid w:val="00EE4587"/>
    <w:rsid w:val="00EF39C4"/>
    <w:rsid w:val="00EF5A50"/>
    <w:rsid w:val="00F02DC5"/>
    <w:rsid w:val="00F046CA"/>
    <w:rsid w:val="00F10B0B"/>
    <w:rsid w:val="00F129BF"/>
    <w:rsid w:val="00F412EF"/>
    <w:rsid w:val="00F42572"/>
    <w:rsid w:val="00F43737"/>
    <w:rsid w:val="00F5558E"/>
    <w:rsid w:val="00F57BFC"/>
    <w:rsid w:val="00F701B2"/>
    <w:rsid w:val="00F76D1B"/>
    <w:rsid w:val="00F810A5"/>
    <w:rsid w:val="00F91C85"/>
    <w:rsid w:val="00FA194B"/>
    <w:rsid w:val="00FA3357"/>
    <w:rsid w:val="00FA3C20"/>
    <w:rsid w:val="00FB167E"/>
    <w:rsid w:val="00FB2EC6"/>
    <w:rsid w:val="00FD7848"/>
    <w:rsid w:val="00FD7DEC"/>
    <w:rsid w:val="00FE224B"/>
    <w:rsid w:val="00FE4CEB"/>
    <w:rsid w:val="00FE5AE7"/>
    <w:rsid w:val="00FE7A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698"/>
  </w:style>
  <w:style w:type="paragraph" w:styleId="1">
    <w:name w:val="heading 1"/>
    <w:basedOn w:val="a"/>
    <w:next w:val="a"/>
    <w:qFormat/>
    <w:rsid w:val="00133698"/>
    <w:pPr>
      <w:keepNext/>
      <w:jc w:val="center"/>
      <w:outlineLvl w:val="0"/>
    </w:pPr>
    <w:rPr>
      <w:b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РАБОТЫ"/>
    <w:basedOn w:val="a"/>
    <w:rsid w:val="00D921D5"/>
    <w:pPr>
      <w:spacing w:line="360" w:lineRule="auto"/>
      <w:ind w:firstLine="709"/>
    </w:pPr>
    <w:rPr>
      <w:sz w:val="28"/>
      <w:szCs w:val="22"/>
    </w:rPr>
  </w:style>
  <w:style w:type="paragraph" w:customStyle="1" w:styleId="2">
    <w:name w:val="Знак2"/>
    <w:basedOn w:val="a"/>
    <w:rsid w:val="00133698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ody Text Indent"/>
    <w:basedOn w:val="a"/>
    <w:rsid w:val="00133698"/>
    <w:pPr>
      <w:ind w:firstLine="709"/>
      <w:jc w:val="both"/>
    </w:pPr>
    <w:rPr>
      <w:sz w:val="25"/>
      <w:szCs w:val="24"/>
    </w:rPr>
  </w:style>
  <w:style w:type="paragraph" w:styleId="a5">
    <w:name w:val="Balloon Text"/>
    <w:basedOn w:val="a"/>
    <w:link w:val="a6"/>
    <w:rsid w:val="00FA3C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FA3C20"/>
    <w:rPr>
      <w:rFonts w:ascii="Tahoma" w:hAnsi="Tahoma" w:cs="Tahoma"/>
      <w:sz w:val="16"/>
      <w:szCs w:val="16"/>
    </w:rPr>
  </w:style>
  <w:style w:type="character" w:styleId="a7">
    <w:name w:val="line number"/>
    <w:rsid w:val="005B3B44"/>
  </w:style>
  <w:style w:type="paragraph" w:styleId="a8">
    <w:name w:val="header"/>
    <w:basedOn w:val="a"/>
    <w:link w:val="a9"/>
    <w:uiPriority w:val="99"/>
    <w:rsid w:val="005B3B4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3B44"/>
  </w:style>
  <w:style w:type="paragraph" w:styleId="aa">
    <w:name w:val="footer"/>
    <w:basedOn w:val="a"/>
    <w:link w:val="ab"/>
    <w:rsid w:val="005B3B4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B3B44"/>
  </w:style>
  <w:style w:type="character" w:styleId="ac">
    <w:name w:val="Hyperlink"/>
    <w:rsid w:val="00C33069"/>
    <w:rPr>
      <w:color w:val="0563C1"/>
      <w:u w:val="single"/>
    </w:rPr>
  </w:style>
  <w:style w:type="paragraph" w:customStyle="1" w:styleId="ConsPlusNormal">
    <w:name w:val="ConsPlusNormal"/>
    <w:rsid w:val="00C056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0">
    <w:name w:val="Сетка таблицы1"/>
    <w:basedOn w:val="a1"/>
    <w:next w:val="ad"/>
    <w:uiPriority w:val="59"/>
    <w:rsid w:val="007B68C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7B68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EA7607"/>
    <w:pPr>
      <w:ind w:left="720"/>
      <w:contextualSpacing/>
    </w:pPr>
  </w:style>
  <w:style w:type="character" w:customStyle="1" w:styleId="ConsPlusNormal0">
    <w:name w:val="ConsPlusNormal Знак Знак"/>
    <w:basedOn w:val="a0"/>
    <w:link w:val="ConsPlusNormal1"/>
    <w:rsid w:val="00DC4711"/>
    <w:rPr>
      <w:rFonts w:ascii="Arial" w:hAnsi="Arial"/>
    </w:rPr>
  </w:style>
  <w:style w:type="paragraph" w:customStyle="1" w:styleId="ConsPlusNormal1">
    <w:name w:val="ConsPlusNormal Знак"/>
    <w:link w:val="ConsPlusNormal0"/>
    <w:rsid w:val="00DC4711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PlusTitle">
    <w:name w:val="ConsPlusTitle"/>
    <w:uiPriority w:val="99"/>
    <w:rsid w:val="008D605D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737E45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af">
    <w:name w:val="Normal (Web)"/>
    <w:basedOn w:val="a"/>
    <w:rsid w:val="00990B40"/>
    <w:pPr>
      <w:suppressAutoHyphens/>
      <w:autoSpaceDN w:val="0"/>
      <w:spacing w:before="100" w:after="11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cemetery.kamensk-uralskiy.ru/about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DADBFFB247CBE1F9A5785D735363348978378F602FEC2F0472F42E011849602F3AB2D928E3536A9B80BF2F813C69FF817CFAAE36FB66AA31B4A144BpEf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0009A-C7C1-4DF1-8449-8DD0309D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pmv</dc:creator>
  <cp:lastModifiedBy>CherkashinaOA</cp:lastModifiedBy>
  <cp:revision>2</cp:revision>
  <cp:lastPrinted>2026-06-08T11:40:00Z</cp:lastPrinted>
  <dcterms:created xsi:type="dcterms:W3CDTF">2026-06-11T10:23:00Z</dcterms:created>
  <dcterms:modified xsi:type="dcterms:W3CDTF">2026-06-11T10:23:00Z</dcterms:modified>
</cp:coreProperties>
</file>