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4EC" w:rsidRDefault="00A744E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744EC" w:rsidRDefault="00A744EC">
      <w:pPr>
        <w:pStyle w:val="ConsPlusNormal"/>
        <w:outlineLvl w:val="0"/>
      </w:pPr>
    </w:p>
    <w:p w:rsidR="00A744EC" w:rsidRDefault="00A744EC">
      <w:pPr>
        <w:pStyle w:val="ConsPlusNormal"/>
        <w:jc w:val="both"/>
      </w:pPr>
      <w:proofErr w:type="gramStart"/>
      <w:r>
        <w:t>Зарегистрировано в ГУ Минюста РФ по Свердловской обл. 23 января 2023 г. N RU663130002023001</w:t>
      </w:r>
      <w:proofErr w:type="gramEnd"/>
    </w:p>
    <w:p w:rsidR="00A744EC" w:rsidRDefault="00A744E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744EC" w:rsidRDefault="00A744EC">
      <w:pPr>
        <w:pStyle w:val="ConsPlusNormal"/>
      </w:pPr>
    </w:p>
    <w:p w:rsidR="00A744EC" w:rsidRDefault="00A744EC">
      <w:pPr>
        <w:pStyle w:val="ConsPlusTitle"/>
        <w:jc w:val="center"/>
      </w:pPr>
      <w:r>
        <w:t>ДУМА КАМЕНСК-УРАЛЬСКОГО ГОРОДСКОГО ОКРУГА</w:t>
      </w:r>
    </w:p>
    <w:p w:rsidR="00A744EC" w:rsidRDefault="00A744EC">
      <w:pPr>
        <w:pStyle w:val="ConsPlusTitle"/>
        <w:jc w:val="center"/>
      </w:pPr>
      <w:r>
        <w:t>ВОСЬМОЙ СОЗЫВ</w:t>
      </w:r>
    </w:p>
    <w:p w:rsidR="00A744EC" w:rsidRDefault="00A744EC">
      <w:pPr>
        <w:pStyle w:val="ConsPlusTitle"/>
        <w:jc w:val="center"/>
      </w:pPr>
    </w:p>
    <w:p w:rsidR="00A744EC" w:rsidRDefault="00A744EC">
      <w:pPr>
        <w:pStyle w:val="ConsPlusTitle"/>
        <w:jc w:val="center"/>
      </w:pPr>
      <w:r>
        <w:t>РЕШЕНИЕ</w:t>
      </w:r>
    </w:p>
    <w:p w:rsidR="00A744EC" w:rsidRDefault="00A744EC">
      <w:pPr>
        <w:pStyle w:val="ConsPlusTitle"/>
        <w:jc w:val="center"/>
      </w:pPr>
      <w:r>
        <w:t>от 28 декабря 2022 г. N 177</w:t>
      </w:r>
    </w:p>
    <w:p w:rsidR="00A744EC" w:rsidRDefault="00A744EC">
      <w:pPr>
        <w:pStyle w:val="ConsPlusTitle"/>
        <w:jc w:val="center"/>
      </w:pPr>
    </w:p>
    <w:p w:rsidR="00A744EC" w:rsidRDefault="00A744EC">
      <w:pPr>
        <w:pStyle w:val="ConsPlusTitle"/>
        <w:jc w:val="center"/>
      </w:pPr>
      <w:r>
        <w:t>О ВНЕСЕНИИ ИЗМЕНЕНИЙ В УСТАВ МУНИЦИПАЛЬНОГО ОБРАЗОВАНИЯ</w:t>
      </w:r>
    </w:p>
    <w:p w:rsidR="00A744EC" w:rsidRDefault="00A744EC">
      <w:pPr>
        <w:pStyle w:val="ConsPlusTitle"/>
        <w:jc w:val="center"/>
      </w:pPr>
      <w:r>
        <w:t>КАМЕНСК-УРАЛЬСКИЙ ГОРОДСКОЙ ОКРУГ СВЕРДЛОВСКОЙ ОБЛАСТИ</w:t>
      </w:r>
    </w:p>
    <w:p w:rsidR="00A744EC" w:rsidRDefault="00A744EC">
      <w:pPr>
        <w:pStyle w:val="ConsPlusNormal"/>
      </w:pPr>
    </w:p>
    <w:p w:rsidR="00A744EC" w:rsidRDefault="00A744EC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>
        <w:r>
          <w:rPr>
            <w:color w:val="0000FF"/>
          </w:rPr>
          <w:t>пунктом 7.1 части 1 статьи 16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Федерации", </w:t>
      </w:r>
      <w:hyperlink r:id="rId6">
        <w:r>
          <w:rPr>
            <w:color w:val="0000FF"/>
          </w:rPr>
          <w:t>статьей 5.2</w:t>
        </w:r>
      </w:hyperlink>
      <w:r>
        <w:t xml:space="preserve"> Федерального закона от 6 марта 2006 года N 35-ФЗ "О противодействии терроризму", подпунктом 1 пункта 3 Распоряжения Губернатора Свердловской области от 04.10.2022 N 239-РГ "О реализации решений антитеррористической комиссии в Свердловской</w:t>
      </w:r>
      <w:proofErr w:type="gramEnd"/>
      <w:r>
        <w:t xml:space="preserve"> области", руководствуясь </w:t>
      </w:r>
      <w:hyperlink r:id="rId7">
        <w:r>
          <w:rPr>
            <w:color w:val="0000FF"/>
          </w:rPr>
          <w:t>статьей 22</w:t>
        </w:r>
      </w:hyperlink>
      <w:r>
        <w:t xml:space="preserve"> Устава муниципального образования Каменск-Уральский городской округ Свердловской области, с учетом результатов публичных слушаний, проведенных 20 декабря 2022 года, Дума Каменск-Уральского городского округа решила: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Внести в </w:t>
      </w:r>
      <w:hyperlink r:id="rId8">
        <w:r>
          <w:rPr>
            <w:color w:val="0000FF"/>
          </w:rPr>
          <w:t>Устав</w:t>
        </w:r>
      </w:hyperlink>
      <w:r>
        <w:t xml:space="preserve"> муниципального образования Каменск-Уральский городской округ Свердловской области, принятый Решением Каменск-Уральской городской Думы от 22.02.2006 N 148 (в редакции Решения Каменск-Уральской городской Думы от 26.03.2008 N 316, Решений Городской Думы города Каменска-Уральского от 27.08.2008 N 359, от 26.11.2008 N 23, от 13.03.2009 N 66, от 19.08.2009 N 112, от 03.02.2010 N 170, от 09.06.2010 N 224, от 10.11.2010</w:t>
      </w:r>
      <w:proofErr w:type="gramEnd"/>
      <w:r>
        <w:t xml:space="preserve"> </w:t>
      </w:r>
      <w:proofErr w:type="gramStart"/>
      <w:r>
        <w:t>N 267, от 21.09.2011 N 395, от 14.03.2012 N 459, от 22.08.2012 N 549, от 17.04.2013 N 111, от 04.09.2013 N 187, от 12.02.2014 N 247, от 18.02.2015 N 381, от 22.04.2015 N 412, от 19.08.2015 N 469, от 29.10.2015 N 486, от 10.02.2016 N 525, от 20.07.2016 N 592, от 22.03.2017 N 109, от 20.09.2017 N 233, от 24.01.2018</w:t>
      </w:r>
      <w:proofErr w:type="gramEnd"/>
      <w:r>
        <w:t xml:space="preserve"> </w:t>
      </w:r>
      <w:proofErr w:type="gramStart"/>
      <w:r>
        <w:t>N 301, от 19.04.2018 N 322, от 19.09.2018 N 389, от 12.12.2018 N 432, от 13.03.2019 N 472, от 22.05.2019 N 500, от 16.10.2019 N 601, от 19.02.2020 N 645, от 17.06.2020 N 691, Решений Думы Каменск-Уральского городского округа от 25.11.2020 N 756, от 14.04.2021 N 820, от 21.07.2021 N 877, от 27.10.2021 N 15, от 23.03.2022 N 66, от</w:t>
      </w:r>
      <w:proofErr w:type="gramEnd"/>
      <w:r>
        <w:t xml:space="preserve"> </w:t>
      </w:r>
      <w:proofErr w:type="gramStart"/>
      <w:r>
        <w:t>28.09.2022 N 145), следующие изменения:</w:t>
      </w:r>
      <w:proofErr w:type="gramEnd"/>
    </w:p>
    <w:p w:rsidR="00A744EC" w:rsidRDefault="00A744EC">
      <w:pPr>
        <w:pStyle w:val="ConsPlusNormal"/>
        <w:spacing w:before="220"/>
        <w:ind w:firstLine="540"/>
        <w:jc w:val="both"/>
      </w:pPr>
      <w:r>
        <w:t xml:space="preserve">1) </w:t>
      </w:r>
      <w:hyperlink r:id="rId9">
        <w:r>
          <w:rPr>
            <w:color w:val="0000FF"/>
          </w:rPr>
          <w:t>часть 3 статьи 22</w:t>
        </w:r>
      </w:hyperlink>
      <w:r>
        <w:t xml:space="preserve"> дополнить пунктом 13 следующего содержания: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"13) участие в профилактике терроризма, а также в минимизации и (или) ликвидации последствий его проявлений в границах городского округа: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внесение предложений в муниципальные программы в области профилактики терроризма, а также минимизации и (или) ликвидации последствий его проявлений, реализация данных программ в пределах своей компетенции;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участие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Свердловской области;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обеспечение выполнения требований к антитеррористической защищенности объектов, находящихся в ведении Думы городского округа;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 xml:space="preserve">направление предложений по вопросам участия в профилактике терроризма, а также в </w:t>
      </w:r>
      <w:r>
        <w:lastRenderedPageBreak/>
        <w:t>минимизации и (или) ликвидации последствий его проявлений в органы исполнительной власти Свердловской области</w:t>
      </w:r>
      <w:proofErr w:type="gramStart"/>
      <w:r>
        <w:t>.";</w:t>
      </w:r>
      <w:proofErr w:type="gramEnd"/>
    </w:p>
    <w:p w:rsidR="00A744EC" w:rsidRDefault="00A744EC">
      <w:pPr>
        <w:pStyle w:val="ConsPlusNormal"/>
        <w:spacing w:before="220"/>
        <w:ind w:firstLine="540"/>
        <w:jc w:val="both"/>
      </w:pPr>
      <w:r>
        <w:t xml:space="preserve">2) </w:t>
      </w:r>
      <w:hyperlink r:id="rId10">
        <w:r>
          <w:rPr>
            <w:color w:val="0000FF"/>
          </w:rPr>
          <w:t>пункт 13 части 1 статьи 29</w:t>
        </w:r>
      </w:hyperlink>
      <w:r>
        <w:t xml:space="preserve"> изложить в следующей редакции: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"13) 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округа, в том числе: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разработка и реализация муниципальных программ в области профилактики терроризма, а также минимизации и (или) ликвидации последствий его проявлений;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организация и проведение в городском округе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участие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Свердловской области;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обеспечение выполнения требований к антитеррористической защищенности объектов, находящихся в ведении Администрации городского округа, в том числе объектов подведомственных муниципальных учреждений;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направление предложений по вопросам участия в профилактике терроризма, а также в минимизации и (или) ликвидации последствий его проявлений в органы исполнительной власти Свердловской области;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осуществление иных полномочий по решению вопросов местного значения по участию в профилактике терроризма, а также в минимизации и (или) ликвидации последствий его проявлений</w:t>
      </w:r>
      <w:proofErr w:type="gramStart"/>
      <w:r>
        <w:t>;"</w:t>
      </w:r>
      <w:proofErr w:type="gramEnd"/>
      <w:r>
        <w:t>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 xml:space="preserve">3) </w:t>
      </w:r>
      <w:hyperlink r:id="rId11">
        <w:r>
          <w:rPr>
            <w:color w:val="0000FF"/>
          </w:rPr>
          <w:t>часть 2 статьи 31</w:t>
        </w:r>
      </w:hyperlink>
      <w:r>
        <w:t xml:space="preserve"> дополнить пунктом 8-1 следующего содержания: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"8-1) участие в профилактике терроризма, а также в минимизации и (или) ликвидации последствий его проявлений в границах городского округа: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внесение предложений в муниципальные программы в области профилактики терроризма, а также минимизации и (или) ликвидации последствий его проявлений, реализация данных программ в пределах своей компетенции;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участие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Свердловской области;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обеспечение выполнения требований к антитеррористической защищенности объектов, находящихся в ведении Комитета по управлению имуществом, в том числе объектов подведомственных муниципальных учреждений;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направление предложений по вопросам участия в профилактике терроризма, а также в минимизации и (или) ликвидации последствий его проявлений в органы исполнительной власти Свердловской области</w:t>
      </w:r>
      <w:proofErr w:type="gramStart"/>
      <w:r>
        <w:t>;"</w:t>
      </w:r>
      <w:proofErr w:type="gramEnd"/>
      <w:r>
        <w:t>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 xml:space="preserve">4) </w:t>
      </w:r>
      <w:hyperlink r:id="rId12">
        <w:r>
          <w:rPr>
            <w:color w:val="0000FF"/>
          </w:rPr>
          <w:t>часть 2 статьи 32</w:t>
        </w:r>
      </w:hyperlink>
      <w:r>
        <w:t xml:space="preserve"> дополнить пунктом 8-2 следующего содержания: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lastRenderedPageBreak/>
        <w:t>"8-2) участие в профилактике терроризма, а также в минимизации и (или) ликвидации последствий его проявлений в границах городского округа: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внесение предложений в муниципальные программы в области профилактики терроризма, а также минимизации и (или) ликвидации последствий его проявлений, реализация данных программ в пределах своей компетенции;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организация и проведение в подведомственных муниципальных учреждениях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участие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Свердловской области;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обеспечение выполнения требований к антитеррористической защищенности объектов, находящихся в ведении Управления образования, в том числе объектов подведомственных муниципальных учреждений;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направление предложений по вопросам участия в профилактике терроризма, а также в минимизации и (или) ликвидации последствий его проявлений в органы исполнительной власти Свердловской области</w:t>
      </w:r>
      <w:proofErr w:type="gramStart"/>
      <w:r>
        <w:t>;"</w:t>
      </w:r>
      <w:proofErr w:type="gramEnd"/>
      <w:r>
        <w:t>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 xml:space="preserve">5) </w:t>
      </w:r>
      <w:hyperlink r:id="rId13">
        <w:r>
          <w:rPr>
            <w:color w:val="0000FF"/>
          </w:rPr>
          <w:t>часть 2 статьи 33</w:t>
        </w:r>
      </w:hyperlink>
      <w:r>
        <w:t xml:space="preserve"> дополнить пунктом 10-6 следующего содержания: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"10-6) участие в профилактике терроризма, а также в минимизации и (или) ликвидации последствий его проявлений в границах городского округа: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внесение предложений в муниципальные программы в области профилактики терроризма, а также минимизации и (или) ликвидации последствий его проявлений, реализация данных программ в пределах своей компетенции;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участие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Свердловской области;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обеспечение выполнения требований к антитеррористической защищенности объектов, находящихся в ведении Комитета по архитектуре, в том числе объектов подведомственных муниципальных учреждений;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направление предложений по вопросам участия в профилактике терроризма, а также в минимизации и (или) ликвидации последствий его проявлений в органы исполнительной власти Свердловской области</w:t>
      </w:r>
      <w:proofErr w:type="gramStart"/>
      <w:r>
        <w:t>;"</w:t>
      </w:r>
      <w:proofErr w:type="gramEnd"/>
      <w:r>
        <w:t>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 xml:space="preserve">6) </w:t>
      </w:r>
      <w:hyperlink r:id="rId14">
        <w:r>
          <w:rPr>
            <w:color w:val="0000FF"/>
          </w:rPr>
          <w:t>часть 2 статьи 35</w:t>
        </w:r>
      </w:hyperlink>
      <w:r>
        <w:t xml:space="preserve"> дополнить пунктом 5-1 следующего содержания: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"5-1) участие в профилактике терроризма, а также в минимизации и (или) ликвидации последствий его проявлений в границах городского округа: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внесение предложений в муниципальные программы в области профилактики терроризма, а также минимизации и (или) ликвидации последствий его проявлений, реализация данных программ в пределах своей компетенции;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 xml:space="preserve">организация и проведение в подведомственных муниципальных учреждениях </w:t>
      </w:r>
      <w:r>
        <w:lastRenderedPageBreak/>
        <w:t>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участие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Свердловской области;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обеспечение выполнения требований к антитеррористической защищенности объектов, находящихся в ведении Управления культуры, в том числе объектов подведомственных муниципальных учреждений;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направление предложений по вопросам участия в профилактике терроризма, а также в минимизации и (или) ликвидации последствий его проявлений в органы исполнительной власти Свердловской области</w:t>
      </w:r>
      <w:proofErr w:type="gramStart"/>
      <w:r>
        <w:t>;"</w:t>
      </w:r>
      <w:proofErr w:type="gramEnd"/>
      <w:r>
        <w:t>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 xml:space="preserve">7) </w:t>
      </w:r>
      <w:hyperlink r:id="rId15">
        <w:r>
          <w:rPr>
            <w:color w:val="0000FF"/>
          </w:rPr>
          <w:t>часть 2 статьи 36</w:t>
        </w:r>
      </w:hyperlink>
      <w:r>
        <w:t xml:space="preserve"> дополнить пунктом 3-1 следующего содержания: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"3-1) участие в профилактике терроризма, а также в минимизации и (или) ликвидации последствий его проявлений в границах городского округа: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внесение предложений в муниципальные программы в области профилактики терроризма, а также минимизации и (или) ликвидации последствий его проявлений, реализация данных программ в пределах своей компетенции;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организация и проведение в подведомственных муниципальных учреждениях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участие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Свердловской области;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обеспечение выполнения требований к антитеррористической защищенности объектов, находящихся в ведении Управления по физической культуре и спорту, в том числе объектов подведомственных муниципальных учреждений;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направление предложений по вопросам участия в профилактике терроризма, а также в минимизации и (или) ликвидации последствий его проявлений в органы исполнительной власти Свердловской области</w:t>
      </w:r>
      <w:proofErr w:type="gramStart"/>
      <w:r>
        <w:t>;"</w:t>
      </w:r>
      <w:proofErr w:type="gramEnd"/>
      <w:r>
        <w:t>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 xml:space="preserve">8) </w:t>
      </w:r>
      <w:hyperlink r:id="rId16">
        <w:r>
          <w:rPr>
            <w:color w:val="0000FF"/>
          </w:rPr>
          <w:t>часть 5 статьи 36.2</w:t>
        </w:r>
      </w:hyperlink>
      <w:r>
        <w:t xml:space="preserve"> дополнить пунктом 12-1 следующего содержания: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"12-1) участие в профилактике терроризма, а также в минимизации и (или) ликвидации последствий его проявлений в границах городского округа: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внесение предложений в муниципальные программы в области профилактики терроризма, а также минимизации и (или) ликвидации последствий его проявлений, реализация данных программ в пределах своей компетенции;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участие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Свердловской области;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lastRenderedPageBreak/>
        <w:t>обеспечение выполнения требований к антитеррористической защищенности объектов, находящихся в ведении контрольно-счетного органа;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направление предложений по вопросам участия в профилактике терроризма, а также в минимизации и (или) ликвидации последствий его проявлений в органы исполнительной власти Свердловской области</w:t>
      </w:r>
      <w:proofErr w:type="gramStart"/>
      <w:r>
        <w:t>;"</w:t>
      </w:r>
      <w:proofErr w:type="gramEnd"/>
      <w:r>
        <w:t>.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2. Направить настоящее Решение для государственной регистрации в Главное управление Министерства юстиции Российской Федерации по Свердловской области.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3. После государственной регистрации опубликовать настоящее Решение в газете "Каменский рабочий" и разместить на официальных сайтах Думы Каменск-Уральского городского округа и муниципального образования Каменск-Уральский городской округ Свердловской области.</w:t>
      </w:r>
    </w:p>
    <w:p w:rsidR="00A744EC" w:rsidRDefault="00A744EC">
      <w:pPr>
        <w:pStyle w:val="ConsPlusNormal"/>
        <w:spacing w:before="220"/>
        <w:ind w:firstLine="540"/>
        <w:jc w:val="both"/>
      </w:pPr>
      <w:r>
        <w:t>4. Контроль исполнения настоящего Решения возложить на комитет по законодательству и местному самоуправлению (Казимирская А.Г.).</w:t>
      </w:r>
    </w:p>
    <w:p w:rsidR="00A744EC" w:rsidRDefault="00A744EC">
      <w:pPr>
        <w:pStyle w:val="ConsPlusNormal"/>
      </w:pPr>
    </w:p>
    <w:p w:rsidR="00A744EC" w:rsidRDefault="00A744EC">
      <w:pPr>
        <w:pStyle w:val="ConsPlusNormal"/>
        <w:jc w:val="right"/>
      </w:pPr>
      <w:r>
        <w:t>Председатель Думы</w:t>
      </w:r>
    </w:p>
    <w:p w:rsidR="00A744EC" w:rsidRDefault="00A744EC">
      <w:pPr>
        <w:pStyle w:val="ConsPlusNormal"/>
        <w:jc w:val="right"/>
      </w:pPr>
      <w:r>
        <w:t>Каменск-Уральского городского округа</w:t>
      </w:r>
    </w:p>
    <w:p w:rsidR="00A744EC" w:rsidRDefault="00A744EC">
      <w:pPr>
        <w:pStyle w:val="ConsPlusNormal"/>
        <w:jc w:val="right"/>
      </w:pPr>
      <w:r>
        <w:t>В.И.ПЕРМЯКОВ</w:t>
      </w:r>
    </w:p>
    <w:p w:rsidR="00A744EC" w:rsidRDefault="00A744EC">
      <w:pPr>
        <w:pStyle w:val="ConsPlusNormal"/>
      </w:pPr>
    </w:p>
    <w:p w:rsidR="00A744EC" w:rsidRDefault="00A744EC">
      <w:pPr>
        <w:pStyle w:val="ConsPlusNormal"/>
        <w:jc w:val="right"/>
      </w:pPr>
      <w:r>
        <w:t>Глава</w:t>
      </w:r>
    </w:p>
    <w:p w:rsidR="00A744EC" w:rsidRDefault="00A744EC">
      <w:pPr>
        <w:pStyle w:val="ConsPlusNormal"/>
        <w:jc w:val="right"/>
      </w:pPr>
      <w:r>
        <w:t>Каменск-Уральского городского округа</w:t>
      </w:r>
    </w:p>
    <w:p w:rsidR="00A744EC" w:rsidRDefault="00A744EC">
      <w:pPr>
        <w:pStyle w:val="ConsPlusNormal"/>
        <w:jc w:val="right"/>
      </w:pPr>
      <w:r>
        <w:t>А.А.ГЕРАСИМОВ</w:t>
      </w:r>
    </w:p>
    <w:p w:rsidR="00A744EC" w:rsidRDefault="00A744EC">
      <w:pPr>
        <w:pStyle w:val="ConsPlusNormal"/>
      </w:pPr>
    </w:p>
    <w:p w:rsidR="00A744EC" w:rsidRDefault="00A744EC">
      <w:pPr>
        <w:pStyle w:val="ConsPlusNormal"/>
      </w:pPr>
    </w:p>
    <w:p w:rsidR="00A744EC" w:rsidRDefault="00A744E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5482" w:rsidRDefault="00625482"/>
    <w:sectPr w:rsidR="00625482" w:rsidSect="00770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A744EC"/>
    <w:rsid w:val="001D13B5"/>
    <w:rsid w:val="005C209F"/>
    <w:rsid w:val="00625482"/>
    <w:rsid w:val="00A636D1"/>
    <w:rsid w:val="00A744EC"/>
    <w:rsid w:val="00FB0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44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744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744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339247&amp;dst=101759" TargetMode="External"/><Relationship Id="rId13" Type="http://schemas.openxmlformats.org/officeDocument/2006/relationships/hyperlink" Target="https://login.consultant.ru/link/?req=doc&amp;base=RLAW071&amp;n=339247&amp;dst=100542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1&amp;n=339247&amp;dst=101861" TargetMode="External"/><Relationship Id="rId12" Type="http://schemas.openxmlformats.org/officeDocument/2006/relationships/hyperlink" Target="https://login.consultant.ru/link/?req=doc&amp;base=RLAW071&amp;n=339247&amp;dst=4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1&amp;n=339247&amp;dst=10216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5031&amp;dst=33" TargetMode="External"/><Relationship Id="rId11" Type="http://schemas.openxmlformats.org/officeDocument/2006/relationships/hyperlink" Target="https://login.consultant.ru/link/?req=doc&amp;base=RLAW071&amp;n=339247&amp;dst=100513" TargetMode="External"/><Relationship Id="rId5" Type="http://schemas.openxmlformats.org/officeDocument/2006/relationships/hyperlink" Target="https://login.consultant.ru/link/?req=doc&amp;base=LAW&amp;n=422250&amp;dst=101365" TargetMode="External"/><Relationship Id="rId15" Type="http://schemas.openxmlformats.org/officeDocument/2006/relationships/hyperlink" Target="https://login.consultant.ru/link/?req=doc&amp;base=RLAW071&amp;n=339247&amp;dst=100587" TargetMode="External"/><Relationship Id="rId10" Type="http://schemas.openxmlformats.org/officeDocument/2006/relationships/hyperlink" Target="https://login.consultant.ru/link/?req=doc&amp;base=RLAW071&amp;n=339247&amp;dst=10155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1&amp;n=339247&amp;dst=101865" TargetMode="External"/><Relationship Id="rId14" Type="http://schemas.openxmlformats.org/officeDocument/2006/relationships/hyperlink" Target="https://login.consultant.ru/link/?req=doc&amp;base=RLAW071&amp;n=339247&amp;dst=1005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2057</Words>
  <Characters>11725</Characters>
  <Application>Microsoft Office Word</Application>
  <DocSecurity>0</DocSecurity>
  <Lines>97</Lines>
  <Paragraphs>27</Paragraphs>
  <ScaleCrop>false</ScaleCrop>
  <Company/>
  <LinksUpToDate>false</LinksUpToDate>
  <CharactersWithSpaces>13755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Podolina</dc:creator>
  <cp:lastModifiedBy>Podolina</cp:lastModifiedBy>
  <cp:revision>1</cp:revision>
  <dcterms:created xsi:type="dcterms:W3CDTF">2026-06-04T09:08:00Z</dcterms:created>
  <dcterms:modified xsi:type="dcterms:W3CDTF">2026-06-04T09:09:00Z</dcterms:modified>
</cp:coreProperties>
</file>