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52B" w:rsidRDefault="00B5352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5352B" w:rsidRDefault="00B5352B">
      <w:pPr>
        <w:pStyle w:val="ConsPlusNormal"/>
        <w:jc w:val="both"/>
        <w:outlineLvl w:val="0"/>
      </w:pPr>
    </w:p>
    <w:p w:rsidR="00B5352B" w:rsidRDefault="00B5352B">
      <w:pPr>
        <w:pStyle w:val="ConsPlusTitle"/>
        <w:jc w:val="center"/>
        <w:outlineLvl w:val="0"/>
      </w:pPr>
      <w:r>
        <w:t>АДМИНИСТРАЦИЯ ГОРОДА КАМЕНСКА-УРАЛЬСКОГО</w:t>
      </w:r>
    </w:p>
    <w:p w:rsidR="00B5352B" w:rsidRDefault="00B5352B">
      <w:pPr>
        <w:pStyle w:val="ConsPlusTitle"/>
        <w:jc w:val="center"/>
      </w:pPr>
    </w:p>
    <w:p w:rsidR="00B5352B" w:rsidRDefault="00B5352B">
      <w:pPr>
        <w:pStyle w:val="ConsPlusTitle"/>
        <w:jc w:val="center"/>
      </w:pPr>
      <w:r>
        <w:t>ПОСТАНОВЛЕНИЕ</w:t>
      </w:r>
    </w:p>
    <w:p w:rsidR="00B5352B" w:rsidRDefault="00B5352B">
      <w:pPr>
        <w:pStyle w:val="ConsPlusTitle"/>
        <w:jc w:val="center"/>
      </w:pPr>
      <w:r>
        <w:t>от 25 ноября 2019 г. N 959</w:t>
      </w:r>
    </w:p>
    <w:p w:rsidR="00B5352B" w:rsidRDefault="00B5352B">
      <w:pPr>
        <w:pStyle w:val="ConsPlusTitle"/>
        <w:jc w:val="center"/>
      </w:pPr>
    </w:p>
    <w:p w:rsidR="00B5352B" w:rsidRDefault="00B5352B">
      <w:pPr>
        <w:pStyle w:val="ConsPlusTitle"/>
        <w:jc w:val="center"/>
      </w:pPr>
      <w:r>
        <w:t>ОБ УТВЕРЖДЕНИИ РЕГЛАМЕНТА ОСУЩЕСТВЛЕНИЯ МОНИТОРИНГА</w:t>
      </w:r>
    </w:p>
    <w:p w:rsidR="00B5352B" w:rsidRDefault="00B5352B">
      <w:pPr>
        <w:pStyle w:val="ConsPlusTitle"/>
        <w:jc w:val="center"/>
      </w:pPr>
      <w:r>
        <w:t>СОСТОЯНИЯ ПОЛИТИЧЕСКИХ, СОЦИАЛЬНО-ЭКОНОМИЧЕСКИХ И</w:t>
      </w:r>
    </w:p>
    <w:p w:rsidR="00B5352B" w:rsidRDefault="00B5352B">
      <w:pPr>
        <w:pStyle w:val="ConsPlusTitle"/>
        <w:jc w:val="center"/>
      </w:pPr>
      <w:r>
        <w:t>ИНЫХ ПРОЦЕССОВ, ОКАЗЫВАЮЩИХ ВЛИЯНИЕ НА СИТУАЦИЮ</w:t>
      </w:r>
    </w:p>
    <w:p w:rsidR="00B5352B" w:rsidRDefault="00B5352B">
      <w:pPr>
        <w:pStyle w:val="ConsPlusTitle"/>
        <w:jc w:val="center"/>
      </w:pPr>
      <w:r>
        <w:t>В ОБЛАСТИ ПРОТИВОДЕЙСТВИЯ ТЕРРОРИЗМУ НА ТЕРРИТОРИИ</w:t>
      </w:r>
    </w:p>
    <w:p w:rsidR="00B5352B" w:rsidRDefault="00B5352B">
      <w:pPr>
        <w:pStyle w:val="ConsPlusTitle"/>
        <w:jc w:val="center"/>
      </w:pPr>
      <w:r>
        <w:t>КАМЕНСК-УРАЛЬСКОГО ГОРОДСКОГО ОКРУГА</w:t>
      </w:r>
    </w:p>
    <w:p w:rsidR="00B5352B" w:rsidRDefault="00B535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535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52B" w:rsidRDefault="00B535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52B" w:rsidRDefault="00B535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5352B" w:rsidRDefault="00B535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352B" w:rsidRDefault="00B5352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Каменск-Уральского городского округа</w:t>
            </w:r>
            <w:proofErr w:type="gramEnd"/>
          </w:p>
          <w:p w:rsidR="00B5352B" w:rsidRDefault="00B535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24.01.2023 </w:t>
            </w:r>
            <w:hyperlink r:id="rId5">
              <w:r>
                <w:rPr>
                  <w:color w:val="0000FF"/>
                </w:rPr>
                <w:t>N 41</w:t>
              </w:r>
            </w:hyperlink>
            <w:r>
              <w:rPr>
                <w:color w:val="392C69"/>
              </w:rPr>
              <w:t xml:space="preserve">, от 29.05.2023 </w:t>
            </w:r>
            <w:hyperlink r:id="rId6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 xml:space="preserve">, от 23.08.2023 </w:t>
            </w:r>
            <w:hyperlink r:id="rId7">
              <w:r>
                <w:rPr>
                  <w:color w:val="0000FF"/>
                </w:rPr>
                <w:t>N 528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52B" w:rsidRDefault="00B5352B">
            <w:pPr>
              <w:pStyle w:val="ConsPlusNormal"/>
            </w:pPr>
          </w:p>
        </w:tc>
      </w:tr>
    </w:tbl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06 октября 2003 года N 131-ФЗ "Об общих принципах организации местного самоуправления в Российской Федерации",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06 марта 2006 года N 35-ФЗ "О противодействии терроризму", </w:t>
      </w:r>
      <w:hyperlink r:id="rId10">
        <w:r>
          <w:rPr>
            <w:color w:val="0000FF"/>
          </w:rPr>
          <w:t>Концепцией</w:t>
        </w:r>
      </w:hyperlink>
      <w:r>
        <w:t xml:space="preserve"> противодействия терроризму в Российской Федерации от 05 октября 2009 года, утвержденной Президентом Российской Федерации, подпунктом 7.1 вопроса IV протокола N 3 от 23.08.2019 совместного заседания антитеррористической</w:t>
      </w:r>
      <w:proofErr w:type="gramEnd"/>
      <w:r>
        <w:t xml:space="preserve"> комиссии в Свердловской области и оперативного штаба в Свердловской области, Администрация города Каменска-Уральского постановляет: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1">
        <w:r>
          <w:rPr>
            <w:color w:val="0000FF"/>
          </w:rPr>
          <w:t>регламент</w:t>
        </w:r>
      </w:hyperlink>
      <w:r>
        <w:t xml:space="preserve"> осуществления мониторинга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Каменск-Уральского городского округа (далее - регламент, прилагается).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2. Рекомендовать подразделениям территориальных органов федеральных органов исполнительной власти, исполнительных органов государственной власти Свердловской области осуществлять мониторинг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Каменск-Уральского городского округа в соответствии с </w:t>
      </w:r>
      <w:hyperlink w:anchor="P41">
        <w:r>
          <w:rPr>
            <w:color w:val="0000FF"/>
          </w:rPr>
          <w:t>регламентом</w:t>
        </w:r>
      </w:hyperlink>
      <w:r>
        <w:t>.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Органам местного самоуправления "Управление культуры Каменск-Уральского городского округа" (С.В. Казанцева), "Управление образования Каменск-Уральского городского округа" (Л.М. Миннуллина) и "Управление по физической культуре и спорту Каменск-Уральского городского округа" (П.Г. Гиматов)" осуществлять мониторинг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Каменск-Уральского городского округа в соответствии с </w:t>
      </w:r>
      <w:hyperlink w:anchor="P41">
        <w:r>
          <w:rPr>
            <w:color w:val="0000FF"/>
          </w:rPr>
          <w:t>регламентом</w:t>
        </w:r>
      </w:hyperlink>
      <w:r>
        <w:t>.</w:t>
      </w:r>
      <w:proofErr w:type="gramEnd"/>
    </w:p>
    <w:p w:rsidR="00B5352B" w:rsidRDefault="00B5352B">
      <w:pPr>
        <w:pStyle w:val="ConsPlusNormal"/>
        <w:jc w:val="both"/>
      </w:pPr>
      <w:r>
        <w:t xml:space="preserve">(п. 3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1) </w:t>
      </w:r>
      <w:hyperlink r:id="rId14">
        <w:r>
          <w:rPr>
            <w:color w:val="0000FF"/>
          </w:rPr>
          <w:t>Постановление</w:t>
        </w:r>
      </w:hyperlink>
      <w:r>
        <w:t xml:space="preserve"> Администрации города Каменска-Уральского от 23.08.2018 N 736 "Об утверждении регламента осуществления мониторинга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муниципального образования город Каменск-Уральский";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hyperlink r:id="rId15">
        <w:r>
          <w:rPr>
            <w:color w:val="0000FF"/>
          </w:rPr>
          <w:t>Постановление</w:t>
        </w:r>
      </w:hyperlink>
      <w:r>
        <w:t xml:space="preserve"> Администрации города Каменска-Уральского от 21.11.2018 N 1006 "О внесении изменений в Постановление Администрации города Каменска-Уральского от 23.08.2018 N 736 "Об утверждении регламента осуществления мониторинга состояния политических, социально-экономических и иных процессов, оказывающих влияние на ситуацию в области противодействия терроризму на территории муниципального образования город Каменск-Уральский".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муниципального образования.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руководителя аппарата Администрации городского округа Ялунина А.В..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jc w:val="right"/>
      </w:pPr>
      <w:r>
        <w:t>Глава города</w:t>
      </w:r>
    </w:p>
    <w:p w:rsidR="00B5352B" w:rsidRDefault="00B5352B">
      <w:pPr>
        <w:pStyle w:val="ConsPlusNormal"/>
        <w:jc w:val="right"/>
      </w:pPr>
      <w:r>
        <w:t>А.В.ШМЫКОВ</w:t>
      </w: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jc w:val="right"/>
        <w:outlineLvl w:val="0"/>
      </w:pPr>
      <w:r>
        <w:t>Утвержден</w:t>
      </w:r>
    </w:p>
    <w:p w:rsidR="00B5352B" w:rsidRDefault="00B5352B">
      <w:pPr>
        <w:pStyle w:val="ConsPlusNormal"/>
        <w:jc w:val="right"/>
      </w:pPr>
      <w:r>
        <w:t>Постановлением Администрации</w:t>
      </w:r>
    </w:p>
    <w:p w:rsidR="00B5352B" w:rsidRDefault="00B5352B">
      <w:pPr>
        <w:pStyle w:val="ConsPlusNormal"/>
        <w:jc w:val="right"/>
      </w:pPr>
      <w:r>
        <w:t>города Каменска-Уральского</w:t>
      </w:r>
    </w:p>
    <w:p w:rsidR="00B5352B" w:rsidRDefault="00B5352B">
      <w:pPr>
        <w:pStyle w:val="ConsPlusNormal"/>
        <w:jc w:val="right"/>
      </w:pPr>
      <w:r>
        <w:t>от 25 ноября 2019 г. N 959</w:t>
      </w: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Title"/>
        <w:jc w:val="center"/>
      </w:pPr>
      <w:bookmarkStart w:id="0" w:name="P41"/>
      <w:bookmarkEnd w:id="0"/>
      <w:r>
        <w:t>РЕГЛАМЕНТ</w:t>
      </w:r>
    </w:p>
    <w:p w:rsidR="00B5352B" w:rsidRDefault="00B5352B">
      <w:pPr>
        <w:pStyle w:val="ConsPlusTitle"/>
        <w:jc w:val="center"/>
      </w:pPr>
      <w:r>
        <w:t>ОСУЩЕСТВЛЕНИЯ МОНИТОРИНГА СОСТОЯНИЯ</w:t>
      </w:r>
    </w:p>
    <w:p w:rsidR="00B5352B" w:rsidRDefault="00B5352B">
      <w:pPr>
        <w:pStyle w:val="ConsPlusTitle"/>
        <w:jc w:val="center"/>
      </w:pPr>
      <w:r>
        <w:t>ПОЛИТИЧЕСКИХ, СОЦИАЛЬНО-ЭКОНОМИЧЕСКИХ И</w:t>
      </w:r>
    </w:p>
    <w:p w:rsidR="00B5352B" w:rsidRDefault="00B5352B">
      <w:pPr>
        <w:pStyle w:val="ConsPlusTitle"/>
        <w:jc w:val="center"/>
      </w:pPr>
      <w:r>
        <w:t>ИНЫХ ПРОЦЕССОВ, ОКАЗЫВАЮЩИХ ВЛИЯНИЕ НА СИТУАЦИЮ</w:t>
      </w:r>
    </w:p>
    <w:p w:rsidR="00B5352B" w:rsidRDefault="00B5352B">
      <w:pPr>
        <w:pStyle w:val="ConsPlusTitle"/>
        <w:jc w:val="center"/>
      </w:pPr>
      <w:r>
        <w:t>В ОБЛАСТИ ПРОТИВОДЕЙСТВИЯ ТЕРРОРИЗМУ НА ТЕРРИТОРИИ</w:t>
      </w:r>
    </w:p>
    <w:p w:rsidR="00B5352B" w:rsidRDefault="00B5352B">
      <w:pPr>
        <w:pStyle w:val="ConsPlusTitle"/>
        <w:jc w:val="center"/>
      </w:pPr>
      <w:r>
        <w:t>КАМЕНСК-УРАЛЬСКОГО ГОРОДСКОГО ОКРУГА</w:t>
      </w:r>
    </w:p>
    <w:p w:rsidR="00B5352B" w:rsidRDefault="00B535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535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52B" w:rsidRDefault="00B535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52B" w:rsidRDefault="00B535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5352B" w:rsidRDefault="00B535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352B" w:rsidRDefault="00B5352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Каменск-Уральского городского округа</w:t>
            </w:r>
            <w:proofErr w:type="gramEnd"/>
          </w:p>
          <w:p w:rsidR="00B5352B" w:rsidRDefault="00B535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24.01.2023 </w:t>
            </w:r>
            <w:hyperlink r:id="rId17">
              <w:r>
                <w:rPr>
                  <w:color w:val="0000FF"/>
                </w:rPr>
                <w:t>N 41</w:t>
              </w:r>
            </w:hyperlink>
            <w:r>
              <w:rPr>
                <w:color w:val="392C69"/>
              </w:rPr>
              <w:t xml:space="preserve">, от 29.05.2023 </w:t>
            </w:r>
            <w:hyperlink r:id="rId18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 xml:space="preserve">, от 23.08.2023 </w:t>
            </w:r>
            <w:hyperlink r:id="rId19">
              <w:r>
                <w:rPr>
                  <w:color w:val="0000FF"/>
                </w:rPr>
                <w:t>N 528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5352B" w:rsidRDefault="00B5352B">
            <w:pPr>
              <w:pStyle w:val="ConsPlusNormal"/>
            </w:pPr>
          </w:p>
        </w:tc>
      </w:tr>
    </w:tbl>
    <w:p w:rsidR="00B5352B" w:rsidRDefault="00B5352B">
      <w:pPr>
        <w:pStyle w:val="ConsPlusNormal"/>
        <w:jc w:val="both"/>
      </w:pPr>
    </w:p>
    <w:p w:rsidR="00B5352B" w:rsidRDefault="00B5352B">
      <w:pPr>
        <w:pStyle w:val="ConsPlusTitle"/>
        <w:jc w:val="center"/>
        <w:outlineLvl w:val="1"/>
      </w:pPr>
      <w:r>
        <w:t>1. ОБЩИЕ ПОЛОЖЕНИЯ</w:t>
      </w: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Регламент, разработанный 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06 октября 2003 года N 131-ФЗ "Об общих принципах организации местного самоуправления в Российской Федерации",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06 марта 2006 года N 35-ФЗ "О противодействии терроризму", </w:t>
      </w:r>
      <w:hyperlink r:id="rId22">
        <w:r>
          <w:rPr>
            <w:color w:val="0000FF"/>
          </w:rPr>
          <w:t>Концепцией</w:t>
        </w:r>
      </w:hyperlink>
      <w:r>
        <w:t xml:space="preserve"> противодействия терроризму в Российской Федерации от 05 октября 2009 года, утвержденной Президентом Российской Федерации, подпунктом 3 пункта 4 Положения об антитеррористической комиссии в</w:t>
      </w:r>
      <w:proofErr w:type="gramEnd"/>
      <w:r>
        <w:t xml:space="preserve"> </w:t>
      </w:r>
      <w:proofErr w:type="gramStart"/>
      <w:r>
        <w:t>муниципальном образовании, расположенном на территории Свердловской области, утвержденного Решением председателя антитеррористической комиссии в Свердловской области от 20 сентября 2018 года N 1, устанавливает цели, задачи и организацию проведения мониторинга ситуации в сфере противодействия терроризму на территории Каменск-Уральского городского округа.</w:t>
      </w:r>
      <w:proofErr w:type="gramEnd"/>
    </w:p>
    <w:p w:rsidR="00B5352B" w:rsidRDefault="00B5352B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Мониторинг состояния общественно-политических, социально-экономических и иных процессов, происходящих на территории Каменск-Уральского городского округа, оказывающих </w:t>
      </w:r>
      <w:r>
        <w:lastRenderedPageBreak/>
        <w:t>влияние на ситуацию в области противодействия терроризму (далее - мониторинг), представляет собой систему мероприятий по сбору, изучению, анализу и оценке информации о состоянии общественно-политических, социально-экономических и иных процессов, происходящих на территории Каменск-Уральского городского округа, используемой в дальнейшем для выявления причин, условий и факторов, оказывающих дестабилизирующее влияние на</w:t>
      </w:r>
      <w:proofErr w:type="gramEnd"/>
      <w:r>
        <w:t xml:space="preserve"> обстановку на территории Каменск-Уральского городского округа и способствующих возникновению и развитию проявлений терроризма.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3. Целью мониторинга является своевременное выявление причин и условий, способствующих проявлениям терроризма на территории Каменск-Уральского городского округа.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4. Результаты мониторинга используются для выработки предложений по устранению этих причин и условий в рамках планирования антитеррористической деятельности, вынесения актуальных вопросов на заседания антитеррористической комиссии в Каменск-Уральском городском округе (далее - АТК), а также корректировки проводимой деятельности в области профилактики терроризма.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Мониторинг проводится подразделениями территориальных органов федеральных органов исполнительной власти, исполнительных органов государственной власти Свердловской области, органами местного самоуправления Каменск-Уральского городского округа, негосударственными организациями и объединениями, а также гражданами, оказывающими содействие органам государственной власти и органам местного самоуправления в осуществлении антитеррористических мероприятий, с целью своевременного принятия упреждающих мер по противодействию возможным угрозам проявления терроризма и подготовки предложений антитеррористической комиссии в Свердловской</w:t>
      </w:r>
      <w:proofErr w:type="gramEnd"/>
      <w:r>
        <w:t xml:space="preserve"> области (далее - АТК в Свердловской области) по совершенствованию нормативно-правового регулирования в области профилактики терроризма, минимизации и (или) ликвидации его проявлений.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6. Организация и проведение мониторинга осуществляется АТК в рамках обеспечения информационно-аналитического противодействия терроризму на территории Каменск-Уральского городского округа.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Title"/>
        <w:jc w:val="center"/>
        <w:outlineLvl w:val="1"/>
      </w:pPr>
      <w:r>
        <w:t>2. ЗАДАЧИ МОНИТОРИНГА</w:t>
      </w: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ind w:firstLine="540"/>
        <w:jc w:val="both"/>
      </w:pPr>
      <w:r>
        <w:t>7. Проведение мониторинга направлено на решение следующих задач: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7.1. Сбор, анализ и оценка объективной информации о: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- политических, социально-экономических и иных процессах, оказывающих дестабилизирующее влияние на обстановку на территории Каменск-Уральского городского округа и способствующих проявлениям терроризма, а также фактическом состоянии антитеррористической защищенности (далее - АТЗ) потенциальных объектов террористических посягательств и мест массового пребывания людей (далее - ММПЛ);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- террористических </w:t>
      </w:r>
      <w:proofErr w:type="gramStart"/>
      <w:r>
        <w:t>угрозах</w:t>
      </w:r>
      <w:proofErr w:type="gramEnd"/>
      <w:r>
        <w:t xml:space="preserve"> и террористической активности на территории Каменск-Уральского городского округа.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7.2. Выявление причин и условий возникновения и распространения террористической </w:t>
      </w:r>
      <w:r>
        <w:lastRenderedPageBreak/>
        <w:t>деятельности на территории Каменск-Уральского городского округа, анализ проблемных вопросов в области противодействия терроризму.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7.3. Выработка субъектами мониторинга предложений и рекомендаций по планированию и реализации неотложных и долгосрочных мероприятий по устранению причин и условий, способствующих проявлениям терроризма.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7.4. Организация информационного взаимодействия субъектов мониторинга, в том числе обеспечение председателя и членов АТК достоверной систематизированной информацией о процессах, оказывающих влияние на ситуацию в области противодействия терроризму на территории Каменск-Уральского городского округа.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7.5. Анализ эффективности принимаемых мер по устранению причин и условий, способствующих проявлениям терроризма.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7.6. Корректировка имеющихся планов работы и муниципальных программ (подпрограмм) по направлениям деятельности в части включения в них мероприятий по противодействию идеологии терроризма, а также внесения соответствующих изменений в планы работы, планы проведения адресной работы на территории Каменск-Уральского городского округа.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7.6 введен </w:t>
      </w:r>
      <w:hyperlink r:id="rId33">
        <w:r>
          <w:rPr>
            <w:color w:val="0000FF"/>
          </w:rPr>
          <w:t>Постановлением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 В ходе мониторинга для эффективного решения поставленных задач в соответствии с рекомендациями аппарата АТК в Свердловской области АТК осуществляется сбор информации по следующим вопросам: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8.1. Итоги социально-экономического развития Каменск-Уральского городского округа, в том числе денежные доходы населения, рынок труда, заработная плата. Влияние социально-экономических процессов на обстановку в области противодействия терроризму.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8.2. Уровень протестной активности населения (количество протестных акций и их участников, причины выступлений, организаторы, основные декларируемые цели и лозунги) и влияние протестного потенциала населения на террористическую активность в Каменск-Уральском городском округе.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8.3. Динамика численности населения Каменск-Уральского городского округа за счет внутренней и внешней миграции. Основные группы мигрантов, их численность в процентном соотношении к постоянно проживающему населению. Влияние миграционных процессов на обстановку в сфере противодействия терроризму.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8.4. Вовлеченность населения Каменск-Уральского городского округа в террористическую деятельность (в том числе количество возбужденных уголовных дел по статьям, предусматривающим ответственность за преступления террористической направленности, и число осужденных по ним, количество выехавших для участия в боевых действиях на стороне международных террористических организаций). Принимаемые меры по недопущению участия жителей Каменск-Уральского городского округа в деятельности международных террористических организаций. Наличие причин и условий, способствовавших вовлечению граждан в деятельность ячеек международных террористических организации.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8.4.1. Причины и условия формирования на территории Каменск-Уральского городского </w:t>
      </w:r>
      <w:r>
        <w:lastRenderedPageBreak/>
        <w:t>округа новых террористических угроз, связанных с деятельностью украинских спецслужб и националистических формирований, а также контингентов лиц, на которые направлены антироссийская пропаганда и вербовочные устремления украинских радикалов.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одп. 8.4.1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Администрации Каменск-Уральского городского округа от 29.05.2023 N 325)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8.5. Состояние межнациональных и межконфессиональных отношений. Наличие конфликтов, фактов пропаганды национальной, расовой и религиозной розни, их причины и организаторы. Деструктивная деятельность религиозных и иных групп и организаций, степень их вовлеченности в террористическую деятельность.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8.6. Число граждан, прошедших обучение в зарубежных религиозных учебных организациях. Оценка эффективности мероприятий по их адаптации к деятельности в Каменск-Уральском городском округе (в случае выявления у указанных лиц деструктивных идеологических установок).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8.7. Результаты адресной профилактической работы с категориями населения, наиболее подверженными влиянию идеологии терроризма или подпавшими под ее влияние (количество и виды проведенных профилактических мероприятий, число принявших в них участие лиц). Проблемы при организации адресной профилактической работе.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8.8. Состояние антитеррористической защищенности объектов (территорий) и мест массового пребывания людей. Результаты работы по категорированию, паспортизации, реализации мероприятий, предусмотренных требованиями к АТЗ, проверок, выявленные недостатки, принятые меры по их устранению. Выявление причин, условий и обстоятельств, способствующих формированию угроз совершения террористических актов с использованием патогенных биологических агентов, токсичных химикатов и радиоактивных веществ.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8.9. Количество публикаций в городских печатных и электронных средствах массовой информации, а также в тематических группах в социальных сетях (группы, посвященные жизни в муниципальном образовании) об антитеррористической деятельности в Каменск-Уральском городском округе (в том числе негативного характера). Перечень основных тем, оценка обоснованности критических публикаций. Работа по созданию </w:t>
      </w:r>
      <w:proofErr w:type="gramStart"/>
      <w:r>
        <w:t>волонтерских</w:t>
      </w:r>
      <w:proofErr w:type="gramEnd"/>
      <w:r>
        <w:t xml:space="preserve"> молодежных кибердружин, принятые меры.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8.10. Оценка отношения населения к органам местного самоуправления в целом и к их деятельности в области противодействия терроризму и профилактики его проявлений, в том числе в средствах массовой информации, информационно-телекоммуникационной сети "Интернет".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8.11. Проблемные вопросы в правоприменительной практике и правовом регулировании в области профилактики терроризма, минимизации и (или) ликвидации последствий его проявлений.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8.12. Проблемные вопросы разработки и реализации муниципальных программ, планов, включающих мероприятия по профилактике терроризма, а также по минимизации и (или) ликвидации последствий его проявлений.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8.13. Проблемные вопросы при организации и проведении на территории Каменск-Уральского городского округа мероприятий (конференций, круглых столов, семинаров и других), в области противодействия идеологии терроризма, в том числе с привлечением представителей гражданского общества.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lastRenderedPageBreak/>
        <w:t xml:space="preserve">8.14. </w:t>
      </w:r>
      <w:proofErr w:type="gramStart"/>
      <w:r>
        <w:t>Проблемы взаимодействия (в том числе информационного) территориальных органов федеральных органов исполнительной власти, исполнительных органов государственной власти Свердловской области и органов местного самоуправления, негативно влияющих на функционирование общегосударственной системы противодействия терроризму.</w:t>
      </w:r>
      <w:proofErr w:type="gramEnd"/>
      <w:r>
        <w:t xml:space="preserve"> Принятые меры по устранению этих проблем.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8.15. Количество сотрудников территориальных органов федеральных органов исполнительной власти, исполнительных органов государственной власти Свердловской области и органов местного самоуправления в Каменск-Уральском городском округе, участвующих на постоянной основе в мероприятиях по профилактике терроризма (в сравнении с аналогичным периодом прошлого года), в том числе прошедших обучение на соответствующих профильных курсах повышения квалификации. Проблемные вопросы в организации обучения таких сотрудников.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8.16. Эффективность исполнения поручений АТК в Свердловской области и результативность проводимой деятельности в области профилактики террористических проявлений.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8.17. Неисполненные решения АТК в Свердловской области.</w:t>
      </w: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Title"/>
        <w:jc w:val="center"/>
        <w:outlineLvl w:val="1"/>
      </w:pPr>
      <w:r>
        <w:t>3. ПРИНЦИПЫ ДЕЯТЕЛЬНОСТИ</w:t>
      </w:r>
    </w:p>
    <w:p w:rsidR="00B5352B" w:rsidRDefault="00B5352B">
      <w:pPr>
        <w:pStyle w:val="ConsPlusTitle"/>
        <w:jc w:val="center"/>
      </w:pPr>
      <w:r>
        <w:t>ПО ОРГАНИЗАЦИИ И ПРОВЕДЕНИЮ МОНИТОРИНГА</w:t>
      </w: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ind w:firstLine="540"/>
        <w:jc w:val="both"/>
      </w:pPr>
      <w:r>
        <w:t>9. Система мониторинга базируется на следующих принципах: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9.1. Объективность - достоверность данных мониторинга, беспристрастность и обоснованность выводов по результатам мониторинга.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9.2. Системность - ведение мониторинга в различных сферах жизнедеятельности на постоянной основе, периодичность сопоставления полученных результатов для выявления тенденций развития наблюдаемых процессов; регулярность </w:t>
      </w:r>
      <w:proofErr w:type="gramStart"/>
      <w:r>
        <w:t>контроля за</w:t>
      </w:r>
      <w:proofErr w:type="gramEnd"/>
      <w:r>
        <w:t xml:space="preserve"> устранением выявленных причин, условий и факторов, способствующих проявлениям терроризма.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9.3. Комплексность - максимальный охват объектов мониторинга; скоординированность деятельности субъектов мониторинга; сочетание сбалансированных, взаимосвязанных, научно обоснованных мер социально-экономического, информационно-пропагандистского, воспитательного, правового, организационного, технического и иного характера по устранению причин, условий и факторов, оказывающих дестабилизирующее влияние на обстановку в Каменск-Уральском городском округе и способствующих проявлениям терроризма.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9.4. Своевременность - оперативность выявления причин, условий и факторов, оказывающих негативное влияние на ситуацию в области противодействия терроризму; выработка предупредительно-профилактических мер по их устранению; предоставление данных мониторинга в установленные сроки.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9.5. Законность - строгое и полное соблюдение в процессе мониторинга правового законодательства, безусловное и последовательное соблюдение прав человека.</w:t>
      </w: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Title"/>
        <w:jc w:val="center"/>
        <w:outlineLvl w:val="1"/>
      </w:pPr>
      <w:r>
        <w:t>4. ОРГАНИЗАЦИОННАЯ СТРУКТУРА МОНИТОРИНГА</w:t>
      </w: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ind w:firstLine="540"/>
        <w:jc w:val="both"/>
      </w:pPr>
      <w:r>
        <w:t>10. Объектами мониторинга являются общественно-политические, социально-экономические и иные процессы, происходящие на территории Каменск-Уральского городского округа, оказывающие влияние на ситуацию в сфере противодействия терроризму.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lastRenderedPageBreak/>
        <w:t>11. Субъектами мониторинга являются территориальные органы федеральных органов исполнительной власти, исполнительные органы государственной власти Свердловской области, органы местного самоуправления Каменск-Уральского городского округа,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12. Сбор и представление информации в АТК осуществляют субъекты мониторинга в пределах своей компетенции.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В соответствии с Перечнем федеральных органов исполнительной власти, участвующих в пределах своей компетенции в предупреждении, выявлении и пресечении террористической деятельности, утвержденным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04.05.2008 N 333 "О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терроризму", субъектами мониторинга являются уполномоченные органы государственной власти и органы местного самоуправления Каменск-Уральского городского округа</w:t>
      </w:r>
      <w:proofErr w:type="gramEnd"/>
      <w:r>
        <w:t xml:space="preserve">, в </w:t>
      </w:r>
      <w:proofErr w:type="gramStart"/>
      <w:r>
        <w:t>компетенцию</w:t>
      </w:r>
      <w:proofErr w:type="gramEnd"/>
      <w:r>
        <w:t xml:space="preserve">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Каменск-Уральского городского округа в осуществлении антитеррористических мероприятий: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1) Межмуниципальный отдел МВД России "Каменск-Уральский";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2) Каменск-Уральский ОВО - филиала ФГКУ "УВО ВНГ России по Свердловской области".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14. Субъектами мониторинга также являются: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1) ГКУ "Каменск-Уральский центр занятости";</w:t>
      </w:r>
    </w:p>
    <w:p w:rsidR="00B5352B" w:rsidRDefault="00B5352B">
      <w:pPr>
        <w:pStyle w:val="ConsPlusNormal"/>
        <w:jc w:val="both"/>
      </w:pPr>
      <w:r>
        <w:t xml:space="preserve">(подп. 1 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2) Администрация Каменск-Уральского городского округа;</w:t>
      </w:r>
    </w:p>
    <w:p w:rsidR="00B5352B" w:rsidRDefault="00B5352B">
      <w:pPr>
        <w:pStyle w:val="ConsPlusNormal"/>
        <w:jc w:val="both"/>
      </w:pPr>
      <w:r>
        <w:t xml:space="preserve">(подп. 2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3) ОМС "Управление культуры Каменск-Уральского городского округа";</w:t>
      </w:r>
    </w:p>
    <w:p w:rsidR="00B5352B" w:rsidRDefault="00B5352B">
      <w:pPr>
        <w:pStyle w:val="ConsPlusNormal"/>
        <w:jc w:val="both"/>
      </w:pPr>
      <w:r>
        <w:t xml:space="preserve">(подп. 3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4) ОМС "Управление образования Каменск-Уральского городского округа";</w:t>
      </w:r>
    </w:p>
    <w:p w:rsidR="00B5352B" w:rsidRDefault="00B5352B">
      <w:pPr>
        <w:pStyle w:val="ConsPlusNormal"/>
        <w:jc w:val="both"/>
      </w:pPr>
      <w:r>
        <w:t xml:space="preserve">(подп. 4 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5) ОМС "Управление по физической культуре и спорту Каменск-Уральского городского округа".</w:t>
      </w:r>
    </w:p>
    <w:p w:rsidR="00B5352B" w:rsidRDefault="00B5352B">
      <w:pPr>
        <w:pStyle w:val="ConsPlusNormal"/>
        <w:jc w:val="both"/>
      </w:pPr>
      <w:r>
        <w:t xml:space="preserve">(подп. 5 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Title"/>
        <w:jc w:val="center"/>
        <w:outlineLvl w:val="1"/>
      </w:pPr>
      <w:r>
        <w:t>5. ОРГАНИЗАЦИЯ ПРОВЕДЕНИЯ МОНИТОРИНГА</w:t>
      </w: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ind w:firstLine="540"/>
        <w:jc w:val="both"/>
      </w:pPr>
      <w:r>
        <w:t>15. Мониторинг проводится АТК путем получения информационных аналитических материалов о ситуации в сфере противодействия терроризму от субъектов мониторинга.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lastRenderedPageBreak/>
        <w:t>16. Материалы предоставляются субъектами мониторинга на основании запросов АТК, по формам, разрабатываемым аппаратом АТК в Свердловской области, с указанием статистических сведений и изложением информационных материалов, раскрывающих вопросы мониторинга. Сроки представления информации устанавливаются аппаратом АТК в Свердловской области в соответствующих запросах.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17. Представляемые информационно-аналитические материалы должны содержать: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17.1. Анализ складывающейся на территории Каменск-Уральского городского округа обстановки, прогноз ее развития с учетом угрозообразующих факторов в области противодействия терроризму, а также краткую характеристику состояния преступности в данной сфере.</w:t>
      </w:r>
    </w:p>
    <w:p w:rsidR="00B5352B" w:rsidRDefault="00B5352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17.2. Перечень принятых в указанный период на муниципальном уровне нормативных правовых актов антитеррористической направленности.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 xml:space="preserve">17.3. Сведения </w:t>
      </w:r>
      <w:proofErr w:type="gramStart"/>
      <w:r>
        <w:t>о</w:t>
      </w:r>
      <w:proofErr w:type="gramEnd"/>
      <w:r>
        <w:t xml:space="preserve"> </w:t>
      </w:r>
      <w:proofErr w:type="gramStart"/>
      <w:r>
        <w:t>принятых</w:t>
      </w:r>
      <w:proofErr w:type="gramEnd"/>
      <w:r>
        <w:t xml:space="preserve"> и реализуемых в отчетном периоде в Каменск-Уральском городском округе целевых программ по противодействию (профилактике) терроризму с указанием: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- объема запланированных финансовых сре</w:t>
      </w:r>
      <w:proofErr w:type="gramStart"/>
      <w:r>
        <w:t>дств дл</w:t>
      </w:r>
      <w:proofErr w:type="gramEnd"/>
      <w:r>
        <w:t>я реализации программных мероприятий и источников финансирования;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- перечня реализуемых мероприятий и фактического объема выделенных финансовых средств;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- результатов реализации программных мероприятий.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17.4. Сведения о реализации мероприятий по укреплению антитеррористической защищенности потенциальных объектов диверсионно-террористических устремлений (критически важных объектов, потенциально опасных объектов, объектов жизнеобеспечения и мест массового пребывания людей, расположенных на территории Каменск-Уральского городского округа) с указанием: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- общего количества объектов каждой категории;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- количества паспортизированных критически важных объектов и потенциально опасных объектов;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- количества паспортизированных мест с массовым пребыванием людей;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- количества проведенных проверок и обследований состояния антитеррористической защищенности и выявленных недостатков;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- принятых контрольными и надзорными органами мер реагирования, вынесенных предписаний, представлений, актов привлечения к административной ответственности должностных лиц;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- мероприятий по устранению вскрытых недостатков.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17.5. Мероприятия по координации деятельности АТК: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- о проведенных заседаниях АТК;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lastRenderedPageBreak/>
        <w:t>- о подготовке членов АТК по вопросам организации антитеррористической деятельности;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17.6. Сведения о ходе реализации решений Национального антитеррористического комитета (далее - НАК), поручений аппарата НАК.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17.7. Информацию о ходе реализации решений АТК в Свердловской области, положительном опыте и существующих проблемах.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17.8. Сведения о деятельности рабочих групп, созданных при АТК.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17.9. Информацию о мероприятиях, проведенных во взаимодействии с оперативной группой в Каменск-Уральском городском округе.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17.10. Предложения по совершенствованию антитеррористической деятельности, в том числе требующие рассмотрения в аппарате АТК в Свердловской области.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17.11. Иную информацию о деятельности АТК, не включенную в предыдущие пункты.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18. Информационно-аналитические материалы могут содержать результаты научных исследований и социологических опросов, в ходе которых выявлены негативные факторы, оказывающие дестабилизирующее воздействие на ситуацию в сфере противодействия терроризму: диаграммы, схемы, таблицы и иные иллюстрационные материалы.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19. Документы, содержащие сведения ограниченного использования, направляются в АТК с соблюдением установленного порядка представления данной информации.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20. Субъекты мониторинга несут ответственность за своевременность, объективность, полноту и качество представляемой информации.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20.1. Обо всех фактах пресечения деятельности ячеек международных террористических организаций, оказания пособнической помощи террористам и предотвращения иных преступлений террористической направленности, а также радикализации различных групп населения, прежде всего молодежи и мигрантов, субъекты мониторинга незамедлительно в письменном виде информируют АТК в Свердловской области, для выработки своевременных профилактических мер реагирования.</w:t>
      </w:r>
    </w:p>
    <w:p w:rsidR="00B5352B" w:rsidRDefault="00B5352B">
      <w:pPr>
        <w:pStyle w:val="ConsPlusNormal"/>
        <w:jc w:val="both"/>
      </w:pPr>
      <w:r>
        <w:t xml:space="preserve">(п. 20.1 </w:t>
      </w:r>
      <w:proofErr w:type="gramStart"/>
      <w:r>
        <w:t>введен</w:t>
      </w:r>
      <w:proofErr w:type="gramEnd"/>
      <w:r>
        <w:t xml:space="preserve"> </w:t>
      </w:r>
      <w:hyperlink r:id="rId58">
        <w:r>
          <w:rPr>
            <w:color w:val="0000FF"/>
          </w:rPr>
          <w:t>Постановлением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21. По результатам мониторинга АТК осуществляется подготовка информационно-аналитических материалов, которые заместителем руководителя аппарата АТК представляются на заседаниях АТК.</w:t>
      </w:r>
    </w:p>
    <w:p w:rsidR="00B5352B" w:rsidRDefault="00B5352B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23.08.2023 N 528)</w:t>
      </w:r>
    </w:p>
    <w:p w:rsidR="00B5352B" w:rsidRDefault="00B5352B">
      <w:pPr>
        <w:pStyle w:val="ConsPlusNormal"/>
        <w:spacing w:before="220"/>
        <w:ind w:firstLine="540"/>
        <w:jc w:val="both"/>
      </w:pPr>
      <w:r>
        <w:t>22. Субъекты мониторинга обеспечивают системное использование полученных в ходе мониторинга результатов для корректировки имеющихся планов работы и муниципальных программ (подпрограмм) по направлениям деятельности в части включения в них мероприятий по противодействию идеологии терроризма, а также внесения соответствующих изменений в планы работы, планы проведения адресной работы на территории Каменск-Уральского городского округа.</w:t>
      </w:r>
    </w:p>
    <w:p w:rsidR="00B5352B" w:rsidRDefault="00B5352B">
      <w:pPr>
        <w:pStyle w:val="ConsPlusNormal"/>
        <w:jc w:val="both"/>
      </w:pPr>
      <w:r>
        <w:t xml:space="preserve">(п. 22 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24.01.2023 N 41)</w:t>
      </w: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jc w:val="both"/>
      </w:pPr>
    </w:p>
    <w:p w:rsidR="00B5352B" w:rsidRDefault="00B5352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5482" w:rsidRDefault="00625482"/>
    <w:sectPr w:rsidR="00625482" w:rsidSect="00E6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B5352B"/>
    <w:rsid w:val="001D13B5"/>
    <w:rsid w:val="005C209F"/>
    <w:rsid w:val="00625482"/>
    <w:rsid w:val="007C03E6"/>
    <w:rsid w:val="00A636D1"/>
    <w:rsid w:val="00B53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35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35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35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1&amp;n=344885&amp;dst=100007" TargetMode="External"/><Relationship Id="rId18" Type="http://schemas.openxmlformats.org/officeDocument/2006/relationships/hyperlink" Target="https://login.consultant.ru/link/?req=doc&amp;base=RLAW071&amp;n=352323&amp;dst=100005" TargetMode="External"/><Relationship Id="rId26" Type="http://schemas.openxmlformats.org/officeDocument/2006/relationships/hyperlink" Target="https://login.consultant.ru/link/?req=doc&amp;base=RLAW071&amp;n=344885&amp;dst=100011" TargetMode="External"/><Relationship Id="rId39" Type="http://schemas.openxmlformats.org/officeDocument/2006/relationships/hyperlink" Target="https://login.consultant.ru/link/?req=doc&amp;base=RLAW071&amp;n=344885&amp;dst=100011" TargetMode="External"/><Relationship Id="rId21" Type="http://schemas.openxmlformats.org/officeDocument/2006/relationships/hyperlink" Target="https://login.consultant.ru/link/?req=doc&amp;base=LAW&amp;n=534997&amp;dst=100053" TargetMode="External"/><Relationship Id="rId34" Type="http://schemas.openxmlformats.org/officeDocument/2006/relationships/hyperlink" Target="https://login.consultant.ru/link/?req=doc&amp;base=RLAW071&amp;n=344885&amp;dst=100011" TargetMode="External"/><Relationship Id="rId42" Type="http://schemas.openxmlformats.org/officeDocument/2006/relationships/hyperlink" Target="https://login.consultant.ru/link/?req=doc&amp;base=RLAW071&amp;n=344885&amp;dst=100011" TargetMode="External"/><Relationship Id="rId47" Type="http://schemas.openxmlformats.org/officeDocument/2006/relationships/hyperlink" Target="https://login.consultant.ru/link/?req=doc&amp;base=LAW&amp;n=507754" TargetMode="External"/><Relationship Id="rId50" Type="http://schemas.openxmlformats.org/officeDocument/2006/relationships/hyperlink" Target="https://login.consultant.ru/link/?req=doc&amp;base=RLAW071&amp;n=344885&amp;dst=100020" TargetMode="External"/><Relationship Id="rId55" Type="http://schemas.openxmlformats.org/officeDocument/2006/relationships/hyperlink" Target="https://login.consultant.ru/link/?req=doc&amp;base=RLAW071&amp;n=344885&amp;dst=100011" TargetMode="External"/><Relationship Id="rId7" Type="http://schemas.openxmlformats.org/officeDocument/2006/relationships/hyperlink" Target="https://login.consultant.ru/link/?req=doc&amp;base=RLAW071&amp;n=358072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1&amp;n=344885&amp;dst=100009" TargetMode="External"/><Relationship Id="rId20" Type="http://schemas.openxmlformats.org/officeDocument/2006/relationships/hyperlink" Target="https://login.consultant.ru/link/?req=doc&amp;base=LAW&amp;n=501480&amp;dst=101365" TargetMode="External"/><Relationship Id="rId29" Type="http://schemas.openxmlformats.org/officeDocument/2006/relationships/hyperlink" Target="https://login.consultant.ru/link/?req=doc&amp;base=RLAW071&amp;n=344885&amp;dst=100011" TargetMode="External"/><Relationship Id="rId41" Type="http://schemas.openxmlformats.org/officeDocument/2006/relationships/hyperlink" Target="https://login.consultant.ru/link/?req=doc&amp;base=RLAW071&amp;n=344885&amp;dst=100011" TargetMode="External"/><Relationship Id="rId54" Type="http://schemas.openxmlformats.org/officeDocument/2006/relationships/hyperlink" Target="https://login.consultant.ru/link/?req=doc&amp;base=RLAW071&amp;n=344885&amp;dst=100011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352323&amp;dst=100005" TargetMode="External"/><Relationship Id="rId11" Type="http://schemas.openxmlformats.org/officeDocument/2006/relationships/hyperlink" Target="https://login.consultant.ru/link/?req=doc&amp;base=RLAW071&amp;n=344885&amp;dst=100006" TargetMode="External"/><Relationship Id="rId24" Type="http://schemas.openxmlformats.org/officeDocument/2006/relationships/hyperlink" Target="https://login.consultant.ru/link/?req=doc&amp;base=RLAW071&amp;n=344885&amp;dst=100011" TargetMode="External"/><Relationship Id="rId32" Type="http://schemas.openxmlformats.org/officeDocument/2006/relationships/hyperlink" Target="https://login.consultant.ru/link/?req=doc&amp;base=RLAW071&amp;n=344885&amp;dst=100011" TargetMode="External"/><Relationship Id="rId37" Type="http://schemas.openxmlformats.org/officeDocument/2006/relationships/hyperlink" Target="https://login.consultant.ru/link/?req=doc&amp;base=RLAW071&amp;n=344885&amp;dst=100011" TargetMode="External"/><Relationship Id="rId40" Type="http://schemas.openxmlformats.org/officeDocument/2006/relationships/hyperlink" Target="https://login.consultant.ru/link/?req=doc&amp;base=RLAW071&amp;n=344885&amp;dst=100016" TargetMode="External"/><Relationship Id="rId45" Type="http://schemas.openxmlformats.org/officeDocument/2006/relationships/hyperlink" Target="https://login.consultant.ru/link/?req=doc&amp;base=RLAW071&amp;n=344885&amp;dst=100011" TargetMode="External"/><Relationship Id="rId53" Type="http://schemas.openxmlformats.org/officeDocument/2006/relationships/hyperlink" Target="https://login.consultant.ru/link/?req=doc&amp;base=RLAW071&amp;n=344885&amp;dst=100023" TargetMode="External"/><Relationship Id="rId58" Type="http://schemas.openxmlformats.org/officeDocument/2006/relationships/hyperlink" Target="https://login.consultant.ru/link/?req=doc&amp;base=RLAW071&amp;n=344885&amp;dst=100024" TargetMode="External"/><Relationship Id="rId5" Type="http://schemas.openxmlformats.org/officeDocument/2006/relationships/hyperlink" Target="https://login.consultant.ru/link/?req=doc&amp;base=RLAW071&amp;n=344885&amp;dst=100005" TargetMode="External"/><Relationship Id="rId15" Type="http://schemas.openxmlformats.org/officeDocument/2006/relationships/hyperlink" Target="https://login.consultant.ru/link/?req=doc&amp;base=RLAW071&amp;n=239508" TargetMode="External"/><Relationship Id="rId23" Type="http://schemas.openxmlformats.org/officeDocument/2006/relationships/hyperlink" Target="https://login.consultant.ru/link/?req=doc&amp;base=RLAW071&amp;n=344885&amp;dst=100011" TargetMode="External"/><Relationship Id="rId28" Type="http://schemas.openxmlformats.org/officeDocument/2006/relationships/hyperlink" Target="https://login.consultant.ru/link/?req=doc&amp;base=RLAW071&amp;n=344885&amp;dst=100011" TargetMode="External"/><Relationship Id="rId36" Type="http://schemas.openxmlformats.org/officeDocument/2006/relationships/hyperlink" Target="https://login.consultant.ru/link/?req=doc&amp;base=RLAW071&amp;n=344885&amp;dst=100011" TargetMode="External"/><Relationship Id="rId49" Type="http://schemas.openxmlformats.org/officeDocument/2006/relationships/hyperlink" Target="https://login.consultant.ru/link/?req=doc&amp;base=RLAW071&amp;n=344885&amp;dst=100018" TargetMode="External"/><Relationship Id="rId57" Type="http://schemas.openxmlformats.org/officeDocument/2006/relationships/hyperlink" Target="https://login.consultant.ru/link/?req=doc&amp;base=RLAW071&amp;n=344885&amp;dst=100011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92779" TargetMode="External"/><Relationship Id="rId19" Type="http://schemas.openxmlformats.org/officeDocument/2006/relationships/hyperlink" Target="https://login.consultant.ru/link/?req=doc&amp;base=RLAW071&amp;n=358072&amp;dst=100005" TargetMode="External"/><Relationship Id="rId31" Type="http://schemas.openxmlformats.org/officeDocument/2006/relationships/hyperlink" Target="https://login.consultant.ru/link/?req=doc&amp;base=RLAW071&amp;n=344885&amp;dst=100011" TargetMode="External"/><Relationship Id="rId44" Type="http://schemas.openxmlformats.org/officeDocument/2006/relationships/hyperlink" Target="https://login.consultant.ru/link/?req=doc&amp;base=RLAW071&amp;n=344885&amp;dst=100011" TargetMode="External"/><Relationship Id="rId52" Type="http://schemas.openxmlformats.org/officeDocument/2006/relationships/hyperlink" Target="https://login.consultant.ru/link/?req=doc&amp;base=RLAW071&amp;n=344885&amp;dst=100022" TargetMode="External"/><Relationship Id="rId60" Type="http://schemas.openxmlformats.org/officeDocument/2006/relationships/hyperlink" Target="https://login.consultant.ru/link/?req=doc&amp;base=RLAW071&amp;n=344885&amp;dst=10002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34997&amp;dst=100053" TargetMode="External"/><Relationship Id="rId14" Type="http://schemas.openxmlformats.org/officeDocument/2006/relationships/hyperlink" Target="https://login.consultant.ru/link/?req=doc&amp;base=RLAW071&amp;n=239659" TargetMode="External"/><Relationship Id="rId22" Type="http://schemas.openxmlformats.org/officeDocument/2006/relationships/hyperlink" Target="https://login.consultant.ru/link/?req=doc&amp;base=LAW&amp;n=92779" TargetMode="External"/><Relationship Id="rId27" Type="http://schemas.openxmlformats.org/officeDocument/2006/relationships/hyperlink" Target="https://login.consultant.ru/link/?req=doc&amp;base=RLAW071&amp;n=344885&amp;dst=100011" TargetMode="External"/><Relationship Id="rId30" Type="http://schemas.openxmlformats.org/officeDocument/2006/relationships/hyperlink" Target="https://login.consultant.ru/link/?req=doc&amp;base=RLAW071&amp;n=344885&amp;dst=100011" TargetMode="External"/><Relationship Id="rId35" Type="http://schemas.openxmlformats.org/officeDocument/2006/relationships/hyperlink" Target="https://login.consultant.ru/link/?req=doc&amp;base=RLAW071&amp;n=344885&amp;dst=100011" TargetMode="External"/><Relationship Id="rId43" Type="http://schemas.openxmlformats.org/officeDocument/2006/relationships/hyperlink" Target="https://login.consultant.ru/link/?req=doc&amp;base=RLAW071&amp;n=344885&amp;dst=100011" TargetMode="External"/><Relationship Id="rId48" Type="http://schemas.openxmlformats.org/officeDocument/2006/relationships/hyperlink" Target="https://login.consultant.ru/link/?req=doc&amp;base=RLAW071&amp;n=344885&amp;dst=100011" TargetMode="External"/><Relationship Id="rId56" Type="http://schemas.openxmlformats.org/officeDocument/2006/relationships/hyperlink" Target="https://login.consultant.ru/link/?req=doc&amp;base=RLAW071&amp;n=344885&amp;dst=100011" TargetMode="External"/><Relationship Id="rId8" Type="http://schemas.openxmlformats.org/officeDocument/2006/relationships/hyperlink" Target="https://login.consultant.ru/link/?req=doc&amp;base=LAW&amp;n=501480&amp;dst=101365" TargetMode="External"/><Relationship Id="rId51" Type="http://schemas.openxmlformats.org/officeDocument/2006/relationships/hyperlink" Target="https://login.consultant.ru/link/?req=doc&amp;base=RLAW071&amp;n=344885&amp;dst=10002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1&amp;n=344885&amp;dst=100006" TargetMode="External"/><Relationship Id="rId17" Type="http://schemas.openxmlformats.org/officeDocument/2006/relationships/hyperlink" Target="https://login.consultant.ru/link/?req=doc&amp;base=RLAW071&amp;n=344885&amp;dst=100010" TargetMode="External"/><Relationship Id="rId25" Type="http://schemas.openxmlformats.org/officeDocument/2006/relationships/hyperlink" Target="https://login.consultant.ru/link/?req=doc&amp;base=RLAW071&amp;n=344885&amp;dst=100011" TargetMode="External"/><Relationship Id="rId33" Type="http://schemas.openxmlformats.org/officeDocument/2006/relationships/hyperlink" Target="https://login.consultant.ru/link/?req=doc&amp;base=RLAW071&amp;n=344885&amp;dst=100012" TargetMode="External"/><Relationship Id="rId38" Type="http://schemas.openxmlformats.org/officeDocument/2006/relationships/hyperlink" Target="https://login.consultant.ru/link/?req=doc&amp;base=RLAW071&amp;n=352323&amp;dst=100005" TargetMode="External"/><Relationship Id="rId46" Type="http://schemas.openxmlformats.org/officeDocument/2006/relationships/hyperlink" Target="https://login.consultant.ru/link/?req=doc&amp;base=RLAW071&amp;n=344885&amp;dst=100011" TargetMode="External"/><Relationship Id="rId59" Type="http://schemas.openxmlformats.org/officeDocument/2006/relationships/hyperlink" Target="https://login.consultant.ru/link/?req=doc&amp;base=RLAW071&amp;n=358072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4822</Words>
  <Characters>27487</Characters>
  <Application>Microsoft Office Word</Application>
  <DocSecurity>0</DocSecurity>
  <Lines>229</Lines>
  <Paragraphs>64</Paragraphs>
  <ScaleCrop>false</ScaleCrop>
  <Company/>
  <LinksUpToDate>false</LinksUpToDate>
  <CharactersWithSpaces>32245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Podolina</dc:creator>
  <cp:lastModifiedBy>Podolina</cp:lastModifiedBy>
  <cp:revision>1</cp:revision>
  <dcterms:created xsi:type="dcterms:W3CDTF">2026-06-04T09:09:00Z</dcterms:created>
  <dcterms:modified xsi:type="dcterms:W3CDTF">2026-06-04T09:11:00Z</dcterms:modified>
</cp:coreProperties>
</file>