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7930" w:rsidRDefault="009E7930">
      <w:pPr>
        <w:pStyle w:val="ConsPlusTitlePage"/>
      </w:pPr>
      <w:r>
        <w:t xml:space="preserve">Документ предоставлен </w:t>
      </w:r>
      <w:hyperlink r:id="rId4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9E7930" w:rsidRDefault="009E7930">
      <w:pPr>
        <w:pStyle w:val="ConsPlusNormal"/>
        <w:outlineLvl w:val="0"/>
      </w:pPr>
    </w:p>
    <w:p w:rsidR="009E7930" w:rsidRDefault="009E7930">
      <w:pPr>
        <w:pStyle w:val="ConsPlusTitle"/>
        <w:jc w:val="center"/>
        <w:outlineLvl w:val="0"/>
      </w:pPr>
      <w:r>
        <w:t>АДМИНИСТРАЦИЯ КАМЕНСК-УРАЛЬСКОГО ГОРОДСКОГО ОКРУГА</w:t>
      </w:r>
    </w:p>
    <w:p w:rsidR="009E7930" w:rsidRDefault="009E7930">
      <w:pPr>
        <w:pStyle w:val="ConsPlusTitle"/>
        <w:jc w:val="center"/>
      </w:pPr>
    </w:p>
    <w:p w:rsidR="009E7930" w:rsidRDefault="009E7930">
      <w:pPr>
        <w:pStyle w:val="ConsPlusTitle"/>
        <w:jc w:val="center"/>
      </w:pPr>
      <w:r>
        <w:t>ПОСТАНОВЛЕНИЕ</w:t>
      </w:r>
    </w:p>
    <w:p w:rsidR="009E7930" w:rsidRDefault="009E7930">
      <w:pPr>
        <w:pStyle w:val="ConsPlusTitle"/>
        <w:jc w:val="center"/>
      </w:pPr>
      <w:r>
        <w:t>от 8 апреля 2021 г. N 290</w:t>
      </w:r>
    </w:p>
    <w:p w:rsidR="009E7930" w:rsidRDefault="009E7930">
      <w:pPr>
        <w:pStyle w:val="ConsPlusTitle"/>
        <w:jc w:val="center"/>
      </w:pPr>
    </w:p>
    <w:p w:rsidR="009E7930" w:rsidRDefault="009E7930">
      <w:pPr>
        <w:pStyle w:val="ConsPlusTitle"/>
        <w:jc w:val="center"/>
      </w:pPr>
      <w:r>
        <w:t>О ПОРЯДКЕ ФОРМИРОВАНИЯ, ВЕДЕНИЯ И</w:t>
      </w:r>
    </w:p>
    <w:p w:rsidR="009E7930" w:rsidRDefault="009E7930">
      <w:pPr>
        <w:pStyle w:val="ConsPlusTitle"/>
        <w:jc w:val="center"/>
      </w:pPr>
      <w:r>
        <w:t xml:space="preserve">АКТУАЛИЗАЦИИ ЕДИНОГО ПЕРЕЧНЯ </w:t>
      </w:r>
      <w:proofErr w:type="gramStart"/>
      <w:r>
        <w:t>КАТЕГОРИРОВАННЫХ</w:t>
      </w:r>
      <w:proofErr w:type="gramEnd"/>
      <w:r>
        <w:t xml:space="preserve"> И</w:t>
      </w:r>
    </w:p>
    <w:p w:rsidR="009E7930" w:rsidRDefault="009E7930">
      <w:pPr>
        <w:pStyle w:val="ConsPlusTitle"/>
        <w:jc w:val="center"/>
      </w:pPr>
      <w:r>
        <w:t>ПАСПОРТИЗИРОВАННЫХ ОБЪЕКТОВ (ТЕРРИТОРИЙ),</w:t>
      </w:r>
    </w:p>
    <w:p w:rsidR="009E7930" w:rsidRDefault="009E7930">
      <w:pPr>
        <w:pStyle w:val="ConsPlusTitle"/>
        <w:jc w:val="center"/>
      </w:pPr>
      <w:proofErr w:type="gramStart"/>
      <w:r>
        <w:t>НАХОДЯЩИХСЯ</w:t>
      </w:r>
      <w:proofErr w:type="gramEnd"/>
      <w:r>
        <w:t xml:space="preserve"> В МУНИЦИПАЛЬНОЙ СОБСТВЕННОСТИ</w:t>
      </w:r>
    </w:p>
    <w:p w:rsidR="009E7930" w:rsidRDefault="009E7930">
      <w:pPr>
        <w:pStyle w:val="ConsPlusTitle"/>
        <w:jc w:val="center"/>
      </w:pPr>
      <w:r>
        <w:t>КАМЕНСК-УРАЛЬСКОГО ГОРОДСКОГО ОКРУГА</w:t>
      </w:r>
    </w:p>
    <w:p w:rsidR="009E7930" w:rsidRDefault="009E7930">
      <w:pPr>
        <w:pStyle w:val="ConsPlusNormal"/>
      </w:pPr>
    </w:p>
    <w:p w:rsidR="009E7930" w:rsidRDefault="009E7930">
      <w:pPr>
        <w:pStyle w:val="ConsPlusNormal"/>
        <w:ind w:firstLine="540"/>
        <w:jc w:val="both"/>
      </w:pPr>
      <w:r>
        <w:t>Во исполнение подпункта 3.1 пункта 3 вопроса IV протокола заседания антитеррористической комиссии в Свердловской области от 2 марта 2021 года Администрация Каменск-Уральского городского округа постановляет:</w:t>
      </w:r>
    </w:p>
    <w:p w:rsidR="009E7930" w:rsidRDefault="009E7930">
      <w:pPr>
        <w:pStyle w:val="ConsPlusNormal"/>
        <w:spacing w:before="220"/>
        <w:ind w:firstLine="540"/>
        <w:jc w:val="both"/>
      </w:pPr>
      <w:r>
        <w:t xml:space="preserve">1. Утвердить </w:t>
      </w:r>
      <w:hyperlink w:anchor="P32">
        <w:r>
          <w:rPr>
            <w:color w:val="0000FF"/>
          </w:rPr>
          <w:t>Порядок</w:t>
        </w:r>
      </w:hyperlink>
      <w:r>
        <w:t xml:space="preserve"> формирования, ведения и актуализации единого </w:t>
      </w:r>
      <w:proofErr w:type="gramStart"/>
      <w:r>
        <w:t>перечня</w:t>
      </w:r>
      <w:proofErr w:type="gramEnd"/>
      <w:r>
        <w:t xml:space="preserve"> категорированных и паспортизированных объектов (территорий), находящихся в муниципальной собственности Каменск-Уральского городского округа (прилагается).</w:t>
      </w:r>
    </w:p>
    <w:p w:rsidR="009E7930" w:rsidRDefault="009E7930">
      <w:pPr>
        <w:pStyle w:val="ConsPlusNormal"/>
        <w:spacing w:before="220"/>
        <w:ind w:firstLine="540"/>
        <w:jc w:val="both"/>
      </w:pPr>
      <w:r>
        <w:t xml:space="preserve">2. Руководителям органов местного самоуправления Каменск-Уральского городского округа обеспечить исполнение </w:t>
      </w:r>
      <w:hyperlink w:anchor="P32">
        <w:r>
          <w:rPr>
            <w:color w:val="0000FF"/>
          </w:rPr>
          <w:t>Порядка</w:t>
        </w:r>
      </w:hyperlink>
      <w:r>
        <w:t xml:space="preserve"> формирования, ведения и актуализации единого </w:t>
      </w:r>
      <w:proofErr w:type="gramStart"/>
      <w:r>
        <w:t>перечня</w:t>
      </w:r>
      <w:proofErr w:type="gramEnd"/>
      <w:r>
        <w:t xml:space="preserve"> категорированных и паспортизированных объектов (территорий), находящихся в муниципальной собственности Каменск-Уральского городского округа, утвержденного пунктом 1 настоящего Постановления, в части, их касающейся.</w:t>
      </w:r>
    </w:p>
    <w:p w:rsidR="009E7930" w:rsidRDefault="009E7930">
      <w:pPr>
        <w:pStyle w:val="ConsPlusNormal"/>
        <w:spacing w:before="220"/>
        <w:ind w:firstLine="540"/>
        <w:jc w:val="both"/>
      </w:pPr>
      <w:r>
        <w:t xml:space="preserve">3. Признать утратившими силу Постановления Администрации города Каменска-Уральского от 27.05.2019 </w:t>
      </w:r>
      <w:hyperlink r:id="rId5">
        <w:r>
          <w:rPr>
            <w:color w:val="0000FF"/>
          </w:rPr>
          <w:t>N 412</w:t>
        </w:r>
      </w:hyperlink>
      <w:r>
        <w:t xml:space="preserve">"О Порядке формирования и актуализации единого </w:t>
      </w:r>
      <w:proofErr w:type="gramStart"/>
      <w:r>
        <w:t>перечня</w:t>
      </w:r>
      <w:proofErr w:type="gramEnd"/>
      <w:r>
        <w:t xml:space="preserve"> категорированных и паспортизированных объектов (территорий), находящихся в муниципальной собственности муниципального образования город Каменск-Уральский" и от 14.01.2020 </w:t>
      </w:r>
      <w:hyperlink r:id="rId6">
        <w:r>
          <w:rPr>
            <w:color w:val="0000FF"/>
          </w:rPr>
          <w:t>N 9</w:t>
        </w:r>
      </w:hyperlink>
      <w:r>
        <w:t>"О внесении изменений в Порядок формирования и актуализации единого перечня категорированных и паспортизированных объектов (территорий), находящихся в муниципальной собственности муниципального образования город Каменск-Уральский".</w:t>
      </w:r>
    </w:p>
    <w:p w:rsidR="009E7930" w:rsidRDefault="009E7930">
      <w:pPr>
        <w:pStyle w:val="ConsPlusNormal"/>
        <w:spacing w:before="220"/>
        <w:ind w:firstLine="540"/>
        <w:jc w:val="both"/>
      </w:pPr>
      <w:r>
        <w:t xml:space="preserve">4. </w:t>
      </w:r>
      <w:proofErr w:type="gramStart"/>
      <w:r>
        <w:t>Разместить</w:t>
      </w:r>
      <w:proofErr w:type="gramEnd"/>
      <w:r>
        <w:t xml:space="preserve"> настоящее Постановление на официальном сайте муниципального образования.</w:t>
      </w:r>
    </w:p>
    <w:p w:rsidR="009E7930" w:rsidRDefault="009E7930">
      <w:pPr>
        <w:pStyle w:val="ConsPlusNormal"/>
        <w:spacing w:before="220"/>
        <w:ind w:firstLine="540"/>
        <w:jc w:val="both"/>
      </w:pPr>
      <w:r>
        <w:t xml:space="preserve">5. Контроль исполнения настоящего Постановления возложить на руководителя аппарата Администрации городского округа </w:t>
      </w:r>
      <w:proofErr w:type="spellStart"/>
      <w:r>
        <w:t>Ялунина</w:t>
      </w:r>
      <w:proofErr w:type="spellEnd"/>
      <w:r>
        <w:t xml:space="preserve"> А.В.</w:t>
      </w:r>
    </w:p>
    <w:p w:rsidR="009E7930" w:rsidRDefault="009E7930">
      <w:pPr>
        <w:pStyle w:val="ConsPlusNormal"/>
      </w:pPr>
    </w:p>
    <w:p w:rsidR="009E7930" w:rsidRDefault="009E7930">
      <w:pPr>
        <w:pStyle w:val="ConsPlusNormal"/>
        <w:jc w:val="right"/>
      </w:pPr>
      <w:r>
        <w:t>Глава</w:t>
      </w:r>
    </w:p>
    <w:p w:rsidR="009E7930" w:rsidRDefault="009E7930">
      <w:pPr>
        <w:pStyle w:val="ConsPlusNormal"/>
        <w:jc w:val="right"/>
      </w:pPr>
      <w:r>
        <w:t>Каменск-Уральского городского округа</w:t>
      </w:r>
    </w:p>
    <w:p w:rsidR="009E7930" w:rsidRDefault="009E7930">
      <w:pPr>
        <w:pStyle w:val="ConsPlusNormal"/>
        <w:jc w:val="right"/>
      </w:pPr>
      <w:r>
        <w:t>А.А.ГЕРАСИМОВ</w:t>
      </w:r>
    </w:p>
    <w:p w:rsidR="009E7930" w:rsidRDefault="009E7930">
      <w:pPr>
        <w:pStyle w:val="ConsPlusNormal"/>
      </w:pPr>
    </w:p>
    <w:p w:rsidR="009E7930" w:rsidRDefault="009E7930">
      <w:pPr>
        <w:pStyle w:val="ConsPlusNormal"/>
      </w:pPr>
    </w:p>
    <w:p w:rsidR="009E7930" w:rsidRDefault="009E7930">
      <w:pPr>
        <w:pStyle w:val="ConsPlusNormal"/>
      </w:pPr>
    </w:p>
    <w:p w:rsidR="009E7930" w:rsidRDefault="009E7930">
      <w:pPr>
        <w:pStyle w:val="ConsPlusNormal"/>
      </w:pPr>
    </w:p>
    <w:p w:rsidR="009E7930" w:rsidRDefault="009E7930">
      <w:pPr>
        <w:pStyle w:val="ConsPlusNormal"/>
      </w:pPr>
    </w:p>
    <w:p w:rsidR="009E7930" w:rsidRDefault="009E7930">
      <w:pPr>
        <w:pStyle w:val="ConsPlusNormal"/>
        <w:jc w:val="right"/>
        <w:outlineLvl w:val="0"/>
      </w:pPr>
      <w:r>
        <w:t>Утвержден</w:t>
      </w:r>
    </w:p>
    <w:p w:rsidR="009E7930" w:rsidRDefault="009E7930">
      <w:pPr>
        <w:pStyle w:val="ConsPlusNormal"/>
        <w:jc w:val="right"/>
      </w:pPr>
      <w:r>
        <w:t>Постановлением Администрации</w:t>
      </w:r>
    </w:p>
    <w:p w:rsidR="009E7930" w:rsidRDefault="009E7930">
      <w:pPr>
        <w:pStyle w:val="ConsPlusNormal"/>
        <w:jc w:val="right"/>
      </w:pPr>
      <w:r>
        <w:t>Каменск-Уральского городского округа</w:t>
      </w:r>
    </w:p>
    <w:p w:rsidR="009E7930" w:rsidRDefault="009E7930">
      <w:pPr>
        <w:pStyle w:val="ConsPlusNormal"/>
        <w:jc w:val="right"/>
      </w:pPr>
      <w:r>
        <w:t>от 8 апреля 2021 г. N 290</w:t>
      </w:r>
    </w:p>
    <w:p w:rsidR="009E7930" w:rsidRDefault="009E7930">
      <w:pPr>
        <w:pStyle w:val="ConsPlusNormal"/>
      </w:pPr>
    </w:p>
    <w:p w:rsidR="009E7930" w:rsidRDefault="009E7930">
      <w:pPr>
        <w:pStyle w:val="ConsPlusTitle"/>
        <w:jc w:val="center"/>
      </w:pPr>
      <w:bookmarkStart w:id="0" w:name="P32"/>
      <w:bookmarkEnd w:id="0"/>
      <w:r>
        <w:lastRenderedPageBreak/>
        <w:t>ПОРЯДОК</w:t>
      </w:r>
    </w:p>
    <w:p w:rsidR="009E7930" w:rsidRDefault="009E7930">
      <w:pPr>
        <w:pStyle w:val="ConsPlusTitle"/>
        <w:jc w:val="center"/>
      </w:pPr>
      <w:r>
        <w:t>ФОРМИРОВАНИЯ, ВЕДЕНИЯ И АКТУАЛИЗАЦИИ ЕДИНОГО ПЕРЕЧНЯ</w:t>
      </w:r>
    </w:p>
    <w:p w:rsidR="009E7930" w:rsidRDefault="009E7930">
      <w:pPr>
        <w:pStyle w:val="ConsPlusTitle"/>
        <w:jc w:val="center"/>
      </w:pPr>
      <w:r>
        <w:t>КАТЕГОРИРОВАННЫХ И ПАСПОРТИЗИРОВАННЫХ ОБЪЕКТОВ (ТЕРРИТОРИЙ),</w:t>
      </w:r>
    </w:p>
    <w:p w:rsidR="009E7930" w:rsidRDefault="009E7930">
      <w:pPr>
        <w:pStyle w:val="ConsPlusTitle"/>
        <w:jc w:val="center"/>
      </w:pPr>
      <w:proofErr w:type="gramStart"/>
      <w:r>
        <w:t>НАХОДЯЩИХСЯ</w:t>
      </w:r>
      <w:proofErr w:type="gramEnd"/>
      <w:r>
        <w:t xml:space="preserve"> В МУНИЦИПАЛЬНОЙ СОБСТВЕННОСТИ КАМЕНСК-УРАЛЬСКОГО</w:t>
      </w:r>
    </w:p>
    <w:p w:rsidR="009E7930" w:rsidRDefault="009E7930">
      <w:pPr>
        <w:pStyle w:val="ConsPlusTitle"/>
        <w:jc w:val="center"/>
      </w:pPr>
      <w:r>
        <w:t>ГОРОДСКОГО ОКРУГА</w:t>
      </w:r>
    </w:p>
    <w:p w:rsidR="009E7930" w:rsidRDefault="009E7930">
      <w:pPr>
        <w:pStyle w:val="ConsPlusNormal"/>
      </w:pPr>
    </w:p>
    <w:p w:rsidR="009E7930" w:rsidRDefault="009E7930">
      <w:pPr>
        <w:pStyle w:val="ConsPlusNormal"/>
        <w:ind w:firstLine="540"/>
        <w:jc w:val="both"/>
      </w:pPr>
      <w:r>
        <w:t>1. Единый перечень категорированных и паспортизированных объектов (территорий), находящихся в муниципальной собственности Каменск-Уральского городского округа (далее - Перечень), формируется в целях обобщения сведений о таких объектах (территориях), закрепленных на праве оперативного управления (хозяйственного ведения) за учреждениями (предприятиями) Каменск-Уральского городского округа.</w:t>
      </w:r>
    </w:p>
    <w:p w:rsidR="009E7930" w:rsidRDefault="009E7930">
      <w:pPr>
        <w:pStyle w:val="ConsPlusNormal"/>
        <w:spacing w:before="220"/>
        <w:ind w:firstLine="540"/>
        <w:jc w:val="both"/>
      </w:pPr>
      <w:r>
        <w:t>2. Ответственным за формирование и ведение Перечня является уполномоченный распоряжением Администрации Каменск-Уральского городского округа главный специалист отдела по взаимодействию с административными органами Администрации Каменск-Уральского городского округа.</w:t>
      </w:r>
    </w:p>
    <w:p w:rsidR="009E7930" w:rsidRDefault="009E7930">
      <w:pPr>
        <w:pStyle w:val="ConsPlusNormal"/>
        <w:spacing w:before="220"/>
        <w:ind w:firstLine="540"/>
        <w:jc w:val="both"/>
      </w:pPr>
      <w:r>
        <w:t xml:space="preserve">3. Перечень формируется и ведется по форме, установленной </w:t>
      </w:r>
      <w:hyperlink w:anchor="P56">
        <w:r>
          <w:rPr>
            <w:color w:val="0000FF"/>
          </w:rPr>
          <w:t>Приложениями N 1</w:t>
        </w:r>
      </w:hyperlink>
      <w:r>
        <w:t xml:space="preserve"> и </w:t>
      </w:r>
      <w:hyperlink w:anchor="P84">
        <w:r>
          <w:rPr>
            <w:color w:val="0000FF"/>
          </w:rPr>
          <w:t>N 2</w:t>
        </w:r>
      </w:hyperlink>
      <w:r>
        <w:t xml:space="preserve"> к настоящему Порядку.</w:t>
      </w:r>
    </w:p>
    <w:p w:rsidR="009E7930" w:rsidRDefault="009E7930">
      <w:pPr>
        <w:pStyle w:val="ConsPlusNormal"/>
        <w:spacing w:before="220"/>
        <w:ind w:firstLine="540"/>
        <w:jc w:val="both"/>
      </w:pPr>
      <w:r>
        <w:t>4. Ведение Перечня предполагает ежегодную актуализацию сведений о категорированных и паспортизированных объектах (территориях), находящихся в муниципальной собственности Каменск-Уральского городского округа в срок до 15 января следующего года.</w:t>
      </w:r>
    </w:p>
    <w:p w:rsidR="009E7930" w:rsidRDefault="009E7930">
      <w:pPr>
        <w:pStyle w:val="ConsPlusNormal"/>
        <w:spacing w:before="220"/>
        <w:ind w:firstLine="540"/>
        <w:jc w:val="both"/>
      </w:pPr>
      <w:r>
        <w:t xml:space="preserve">5. </w:t>
      </w:r>
      <w:proofErr w:type="gramStart"/>
      <w:r>
        <w:t xml:space="preserve">В целях формирования и ведения перечня, актуальная информация о категорированных и паспортизированных объектах (территориях), закрепленных за подведомственными учреждениями (предприятиями), направляется в отдел по взаимодействию с административными органами Администрации Каменск-Уральского городского округа, органами местного самоуправления, осуществляющими в отношении соответствующих учреждений (предприятий) функции и полномочия учредителя, ежегодно, до 20 декабря текущего года, по форме, установленной </w:t>
      </w:r>
      <w:hyperlink w:anchor="P56">
        <w:r>
          <w:rPr>
            <w:color w:val="0000FF"/>
          </w:rPr>
          <w:t>Приложениями N 1</w:t>
        </w:r>
      </w:hyperlink>
      <w:r>
        <w:t xml:space="preserve"> и </w:t>
      </w:r>
      <w:hyperlink w:anchor="P84">
        <w:r>
          <w:rPr>
            <w:color w:val="0000FF"/>
          </w:rPr>
          <w:t>N 2</w:t>
        </w:r>
      </w:hyperlink>
      <w:r>
        <w:t xml:space="preserve"> к</w:t>
      </w:r>
      <w:proofErr w:type="gramEnd"/>
      <w:r>
        <w:t xml:space="preserve"> настоящему Порядку.</w:t>
      </w:r>
    </w:p>
    <w:p w:rsidR="009E7930" w:rsidRDefault="009E7930">
      <w:pPr>
        <w:pStyle w:val="ConsPlusNormal"/>
      </w:pPr>
    </w:p>
    <w:p w:rsidR="009E7930" w:rsidRDefault="009E7930">
      <w:pPr>
        <w:pStyle w:val="ConsPlusNormal"/>
      </w:pPr>
    </w:p>
    <w:p w:rsidR="009E7930" w:rsidRDefault="009E7930">
      <w:pPr>
        <w:pStyle w:val="ConsPlusNormal"/>
      </w:pPr>
    </w:p>
    <w:p w:rsidR="009E7930" w:rsidRDefault="009E7930">
      <w:pPr>
        <w:pStyle w:val="ConsPlusNormal"/>
      </w:pPr>
    </w:p>
    <w:p w:rsidR="009E7930" w:rsidRDefault="009E7930">
      <w:pPr>
        <w:pStyle w:val="ConsPlusNormal"/>
      </w:pPr>
    </w:p>
    <w:p w:rsidR="009E7930" w:rsidRDefault="009E7930">
      <w:pPr>
        <w:pStyle w:val="ConsPlusNormal"/>
        <w:jc w:val="right"/>
        <w:outlineLvl w:val="1"/>
      </w:pPr>
      <w:r>
        <w:t>Приложение N 1</w:t>
      </w:r>
    </w:p>
    <w:p w:rsidR="009E7930" w:rsidRDefault="009E7930">
      <w:pPr>
        <w:pStyle w:val="ConsPlusNormal"/>
        <w:jc w:val="right"/>
      </w:pPr>
      <w:r>
        <w:t>к Порядку формирования и актуализации</w:t>
      </w:r>
    </w:p>
    <w:p w:rsidR="009E7930" w:rsidRDefault="009E7930">
      <w:pPr>
        <w:pStyle w:val="ConsPlusNormal"/>
        <w:jc w:val="right"/>
      </w:pPr>
      <w:r>
        <w:t xml:space="preserve">единого перечня </w:t>
      </w:r>
      <w:proofErr w:type="gramStart"/>
      <w:r>
        <w:t>категорированных</w:t>
      </w:r>
      <w:proofErr w:type="gramEnd"/>
      <w:r>
        <w:t xml:space="preserve"> и</w:t>
      </w:r>
    </w:p>
    <w:p w:rsidR="009E7930" w:rsidRDefault="009E7930">
      <w:pPr>
        <w:pStyle w:val="ConsPlusNormal"/>
        <w:jc w:val="right"/>
      </w:pPr>
      <w:r>
        <w:t>паспортизированных объектов</w:t>
      </w:r>
    </w:p>
    <w:p w:rsidR="009E7930" w:rsidRDefault="009E7930">
      <w:pPr>
        <w:pStyle w:val="ConsPlusNormal"/>
        <w:jc w:val="right"/>
      </w:pPr>
      <w:r>
        <w:t>(территорий), находящихся</w:t>
      </w:r>
    </w:p>
    <w:p w:rsidR="009E7930" w:rsidRDefault="009E7930">
      <w:pPr>
        <w:pStyle w:val="ConsPlusNormal"/>
        <w:jc w:val="right"/>
      </w:pPr>
      <w:r>
        <w:t>в муниципальной собственности</w:t>
      </w:r>
    </w:p>
    <w:p w:rsidR="009E7930" w:rsidRDefault="009E7930">
      <w:pPr>
        <w:pStyle w:val="ConsPlusNormal"/>
        <w:jc w:val="right"/>
      </w:pPr>
      <w:r>
        <w:t>Каменск-Уральского городского округа</w:t>
      </w:r>
    </w:p>
    <w:p w:rsidR="009E7930" w:rsidRDefault="009E7930">
      <w:pPr>
        <w:pStyle w:val="ConsPlusNormal"/>
      </w:pPr>
    </w:p>
    <w:p w:rsidR="009E7930" w:rsidRDefault="009E7930">
      <w:pPr>
        <w:pStyle w:val="ConsPlusNormal"/>
        <w:jc w:val="center"/>
      </w:pPr>
      <w:bookmarkStart w:id="1" w:name="P56"/>
      <w:bookmarkEnd w:id="1"/>
      <w:r>
        <w:t>Форма перечня</w:t>
      </w:r>
    </w:p>
    <w:p w:rsidR="009E7930" w:rsidRDefault="009E7930">
      <w:pPr>
        <w:pStyle w:val="ConsPlusNormal"/>
        <w:jc w:val="center"/>
      </w:pPr>
      <w:r>
        <w:t>категорированных и паспортизированных объектов (территорий),</w:t>
      </w:r>
    </w:p>
    <w:p w:rsidR="009E7930" w:rsidRDefault="009E7930">
      <w:pPr>
        <w:pStyle w:val="ConsPlusNormal"/>
        <w:jc w:val="center"/>
      </w:pPr>
      <w:proofErr w:type="gramStart"/>
      <w:r>
        <w:t>находящихся</w:t>
      </w:r>
      <w:proofErr w:type="gramEnd"/>
      <w:r>
        <w:t xml:space="preserve"> в муниципальной собственности</w:t>
      </w:r>
    </w:p>
    <w:p w:rsidR="009E7930" w:rsidRDefault="009E7930">
      <w:pPr>
        <w:pStyle w:val="ConsPlusNormal"/>
        <w:jc w:val="center"/>
      </w:pPr>
      <w:r>
        <w:t>Каменск-Уральского городского округа</w:t>
      </w:r>
    </w:p>
    <w:p w:rsidR="009E7930" w:rsidRDefault="009E7930">
      <w:pPr>
        <w:pStyle w:val="ConsPlusNormal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10"/>
        <w:gridCol w:w="2041"/>
        <w:gridCol w:w="1757"/>
        <w:gridCol w:w="2040"/>
        <w:gridCol w:w="2721"/>
      </w:tblGrid>
      <w:tr w:rsidR="009E7930">
        <w:tc>
          <w:tcPr>
            <w:tcW w:w="510" w:type="dxa"/>
            <w:vAlign w:val="center"/>
          </w:tcPr>
          <w:p w:rsidR="009E7930" w:rsidRDefault="009E7930">
            <w:pPr>
              <w:pStyle w:val="ConsPlusNormal"/>
              <w:jc w:val="center"/>
            </w:pPr>
            <w:r>
              <w:t xml:space="preserve">N 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2041" w:type="dxa"/>
            <w:vAlign w:val="center"/>
          </w:tcPr>
          <w:p w:rsidR="009E7930" w:rsidRDefault="009E7930">
            <w:pPr>
              <w:pStyle w:val="ConsPlusNormal"/>
              <w:jc w:val="center"/>
            </w:pPr>
            <w:r>
              <w:t>Наименование объекта (территории), адрес</w:t>
            </w:r>
          </w:p>
        </w:tc>
        <w:tc>
          <w:tcPr>
            <w:tcW w:w="1757" w:type="dxa"/>
            <w:vAlign w:val="center"/>
          </w:tcPr>
          <w:p w:rsidR="009E7930" w:rsidRDefault="009E7930">
            <w:pPr>
              <w:pStyle w:val="ConsPlusNormal"/>
              <w:jc w:val="center"/>
            </w:pPr>
            <w:r>
              <w:t>Наличие паспорта безопасности, дата утверждения</w:t>
            </w:r>
          </w:p>
        </w:tc>
        <w:tc>
          <w:tcPr>
            <w:tcW w:w="2040" w:type="dxa"/>
            <w:vAlign w:val="center"/>
          </w:tcPr>
          <w:p w:rsidR="009E7930" w:rsidRDefault="009E7930">
            <w:pPr>
              <w:pStyle w:val="ConsPlusNormal"/>
              <w:jc w:val="center"/>
            </w:pPr>
            <w:r>
              <w:t>Категория, дата составления акта категорирования</w:t>
            </w:r>
          </w:p>
        </w:tc>
        <w:tc>
          <w:tcPr>
            <w:tcW w:w="2721" w:type="dxa"/>
            <w:vAlign w:val="center"/>
          </w:tcPr>
          <w:p w:rsidR="009E7930" w:rsidRDefault="009E7930">
            <w:pPr>
              <w:pStyle w:val="ConsPlusNormal"/>
              <w:jc w:val="center"/>
            </w:pPr>
            <w:r>
              <w:t>Соответствие (несоответствие) объекта (территории) требованиям антитеррористической защищенности</w:t>
            </w:r>
          </w:p>
        </w:tc>
      </w:tr>
      <w:tr w:rsidR="009E7930">
        <w:tc>
          <w:tcPr>
            <w:tcW w:w="510" w:type="dxa"/>
            <w:vAlign w:val="center"/>
          </w:tcPr>
          <w:p w:rsidR="009E7930" w:rsidRDefault="009E7930">
            <w:pPr>
              <w:pStyle w:val="ConsPlusNormal"/>
            </w:pPr>
            <w:r>
              <w:lastRenderedPageBreak/>
              <w:t>1...</w:t>
            </w:r>
          </w:p>
        </w:tc>
        <w:tc>
          <w:tcPr>
            <w:tcW w:w="2041" w:type="dxa"/>
            <w:vAlign w:val="center"/>
          </w:tcPr>
          <w:p w:rsidR="009E7930" w:rsidRDefault="009E7930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:rsidR="009E7930" w:rsidRDefault="009E7930">
            <w:pPr>
              <w:pStyle w:val="ConsPlusNormal"/>
            </w:pPr>
          </w:p>
        </w:tc>
        <w:tc>
          <w:tcPr>
            <w:tcW w:w="2040" w:type="dxa"/>
            <w:vAlign w:val="center"/>
          </w:tcPr>
          <w:p w:rsidR="009E7930" w:rsidRDefault="009E7930">
            <w:pPr>
              <w:pStyle w:val="ConsPlusNormal"/>
            </w:pPr>
          </w:p>
        </w:tc>
        <w:tc>
          <w:tcPr>
            <w:tcW w:w="2721" w:type="dxa"/>
            <w:vAlign w:val="center"/>
          </w:tcPr>
          <w:p w:rsidR="009E7930" w:rsidRDefault="009E7930">
            <w:pPr>
              <w:pStyle w:val="ConsPlusNormal"/>
            </w:pPr>
          </w:p>
        </w:tc>
      </w:tr>
    </w:tbl>
    <w:p w:rsidR="009E7930" w:rsidRDefault="009E7930">
      <w:pPr>
        <w:pStyle w:val="ConsPlusNormal"/>
      </w:pPr>
    </w:p>
    <w:p w:rsidR="009E7930" w:rsidRDefault="009E7930">
      <w:pPr>
        <w:pStyle w:val="ConsPlusNormal"/>
      </w:pPr>
    </w:p>
    <w:p w:rsidR="009E7930" w:rsidRDefault="009E7930">
      <w:pPr>
        <w:pStyle w:val="ConsPlusNormal"/>
      </w:pPr>
    </w:p>
    <w:p w:rsidR="009E7930" w:rsidRDefault="009E7930">
      <w:pPr>
        <w:pStyle w:val="ConsPlusNormal"/>
      </w:pPr>
    </w:p>
    <w:p w:rsidR="009E7930" w:rsidRDefault="009E7930">
      <w:pPr>
        <w:pStyle w:val="ConsPlusNormal"/>
      </w:pPr>
    </w:p>
    <w:p w:rsidR="009E7930" w:rsidRDefault="009E7930">
      <w:pPr>
        <w:pStyle w:val="ConsPlusNormal"/>
        <w:jc w:val="right"/>
        <w:outlineLvl w:val="1"/>
      </w:pPr>
      <w:r>
        <w:t>Приложение N 2</w:t>
      </w:r>
    </w:p>
    <w:p w:rsidR="009E7930" w:rsidRDefault="009E7930">
      <w:pPr>
        <w:pStyle w:val="ConsPlusNormal"/>
        <w:jc w:val="right"/>
      </w:pPr>
      <w:r>
        <w:t>к Порядку формирования и актуализации</w:t>
      </w:r>
    </w:p>
    <w:p w:rsidR="009E7930" w:rsidRDefault="009E7930">
      <w:pPr>
        <w:pStyle w:val="ConsPlusNormal"/>
        <w:jc w:val="right"/>
      </w:pPr>
      <w:r>
        <w:t xml:space="preserve">единого перечня </w:t>
      </w:r>
      <w:proofErr w:type="gramStart"/>
      <w:r>
        <w:t>категорированных</w:t>
      </w:r>
      <w:proofErr w:type="gramEnd"/>
      <w:r>
        <w:t xml:space="preserve"> и</w:t>
      </w:r>
    </w:p>
    <w:p w:rsidR="009E7930" w:rsidRDefault="009E7930">
      <w:pPr>
        <w:pStyle w:val="ConsPlusNormal"/>
        <w:jc w:val="right"/>
      </w:pPr>
      <w:r>
        <w:t>паспортизированных объектов</w:t>
      </w:r>
    </w:p>
    <w:p w:rsidR="009E7930" w:rsidRDefault="009E7930">
      <w:pPr>
        <w:pStyle w:val="ConsPlusNormal"/>
        <w:jc w:val="right"/>
      </w:pPr>
      <w:r>
        <w:t>(территорий), находящихся</w:t>
      </w:r>
    </w:p>
    <w:p w:rsidR="009E7930" w:rsidRDefault="009E7930">
      <w:pPr>
        <w:pStyle w:val="ConsPlusNormal"/>
        <w:jc w:val="right"/>
      </w:pPr>
      <w:r>
        <w:t>в муниципальной собственности</w:t>
      </w:r>
    </w:p>
    <w:p w:rsidR="009E7930" w:rsidRDefault="009E7930">
      <w:pPr>
        <w:pStyle w:val="ConsPlusNormal"/>
        <w:jc w:val="right"/>
      </w:pPr>
      <w:r>
        <w:t>Каменск-Уральского городского округа</w:t>
      </w:r>
    </w:p>
    <w:p w:rsidR="009E7930" w:rsidRDefault="009E7930">
      <w:pPr>
        <w:pStyle w:val="ConsPlusNormal"/>
      </w:pPr>
    </w:p>
    <w:p w:rsidR="009E7930" w:rsidRDefault="009E7930">
      <w:pPr>
        <w:pStyle w:val="ConsPlusNormal"/>
        <w:jc w:val="center"/>
      </w:pPr>
      <w:bookmarkStart w:id="2" w:name="P84"/>
      <w:bookmarkEnd w:id="2"/>
      <w:r>
        <w:t>Реестр</w:t>
      </w:r>
    </w:p>
    <w:p w:rsidR="009E7930" w:rsidRDefault="009E7930">
      <w:pPr>
        <w:pStyle w:val="ConsPlusNormal"/>
        <w:jc w:val="center"/>
      </w:pPr>
      <w:r>
        <w:t>данных о состоянии антитеррористической защищенности</w:t>
      </w:r>
    </w:p>
    <w:p w:rsidR="009E7930" w:rsidRDefault="009E7930">
      <w:pPr>
        <w:pStyle w:val="ConsPlusNormal"/>
        <w:jc w:val="center"/>
      </w:pPr>
      <w:r>
        <w:t xml:space="preserve">объектов (территорий), находящихся в </w:t>
      </w:r>
      <w:proofErr w:type="gramStart"/>
      <w:r>
        <w:t>муниципальной</w:t>
      </w:r>
      <w:proofErr w:type="gramEnd"/>
    </w:p>
    <w:p w:rsidR="009E7930" w:rsidRDefault="009E7930">
      <w:pPr>
        <w:pStyle w:val="ConsPlusNormal"/>
        <w:jc w:val="center"/>
      </w:pPr>
      <w:r>
        <w:t>собственности Каменск-Уральского городского округа</w:t>
      </w:r>
    </w:p>
    <w:p w:rsidR="009E7930" w:rsidRDefault="009E7930">
      <w:pPr>
        <w:pStyle w:val="ConsPlusNormal"/>
      </w:pPr>
    </w:p>
    <w:p w:rsidR="009E7930" w:rsidRDefault="009E7930">
      <w:pPr>
        <w:pStyle w:val="ConsPlusNormal"/>
        <w:sectPr w:rsidR="009E7930" w:rsidSect="00AA6E6F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637"/>
        <w:gridCol w:w="1353"/>
        <w:gridCol w:w="1321"/>
        <w:gridCol w:w="1556"/>
        <w:gridCol w:w="1716"/>
        <w:gridCol w:w="941"/>
        <w:gridCol w:w="746"/>
        <w:gridCol w:w="941"/>
        <w:gridCol w:w="746"/>
        <w:gridCol w:w="1021"/>
        <w:gridCol w:w="1050"/>
        <w:gridCol w:w="1027"/>
        <w:gridCol w:w="1027"/>
        <w:gridCol w:w="1086"/>
      </w:tblGrid>
      <w:tr w:rsidR="009E7930">
        <w:tc>
          <w:tcPr>
            <w:tcW w:w="2607" w:type="dxa"/>
            <w:vMerge w:val="restart"/>
            <w:vAlign w:val="center"/>
          </w:tcPr>
          <w:p w:rsidR="009E7930" w:rsidRDefault="009E7930">
            <w:pPr>
              <w:pStyle w:val="ConsPlusNormal"/>
              <w:jc w:val="center"/>
            </w:pPr>
            <w:r>
              <w:lastRenderedPageBreak/>
              <w:t>Количество объектов, подлежащих антитеррористической защите</w:t>
            </w:r>
          </w:p>
        </w:tc>
        <w:tc>
          <w:tcPr>
            <w:tcW w:w="2154" w:type="dxa"/>
            <w:vMerge w:val="restart"/>
            <w:vAlign w:val="center"/>
          </w:tcPr>
          <w:p w:rsidR="009E7930" w:rsidRDefault="009E7930">
            <w:pPr>
              <w:pStyle w:val="ConsPlusNormal"/>
              <w:jc w:val="center"/>
            </w:pPr>
            <w:r>
              <w:t>Количество предотвращенных террористических актов на объектах</w:t>
            </w:r>
          </w:p>
        </w:tc>
        <w:tc>
          <w:tcPr>
            <w:tcW w:w="2154" w:type="dxa"/>
            <w:vMerge w:val="restart"/>
            <w:vAlign w:val="center"/>
          </w:tcPr>
          <w:p w:rsidR="009E7930" w:rsidRDefault="009E7930">
            <w:pPr>
              <w:pStyle w:val="ConsPlusNormal"/>
              <w:jc w:val="center"/>
            </w:pPr>
            <w:r>
              <w:t>Количество совершенных террористических актов на объектах</w:t>
            </w:r>
          </w:p>
        </w:tc>
        <w:tc>
          <w:tcPr>
            <w:tcW w:w="3402" w:type="dxa"/>
            <w:gridSpan w:val="2"/>
            <w:vAlign w:val="center"/>
          </w:tcPr>
          <w:p w:rsidR="009E7930" w:rsidRDefault="009E7930">
            <w:pPr>
              <w:pStyle w:val="ConsPlusNormal"/>
              <w:jc w:val="center"/>
            </w:pPr>
            <w:r>
              <w:t>Количество мероприятий, по результатам которых состояние признано</w:t>
            </w:r>
          </w:p>
        </w:tc>
        <w:tc>
          <w:tcPr>
            <w:tcW w:w="2721" w:type="dxa"/>
            <w:gridSpan w:val="2"/>
            <w:vAlign w:val="center"/>
          </w:tcPr>
          <w:p w:rsidR="009E7930" w:rsidRDefault="009E7930">
            <w:pPr>
              <w:pStyle w:val="ConsPlusNormal"/>
              <w:jc w:val="center"/>
            </w:pPr>
            <w:r>
              <w:t>Количество объектов (из общего числа объектов), состояние которых изучалось</w:t>
            </w:r>
          </w:p>
        </w:tc>
        <w:tc>
          <w:tcPr>
            <w:tcW w:w="2721" w:type="dxa"/>
            <w:gridSpan w:val="2"/>
            <w:vAlign w:val="center"/>
          </w:tcPr>
          <w:p w:rsidR="009E7930" w:rsidRDefault="009E7930">
            <w:pPr>
              <w:pStyle w:val="ConsPlusNormal"/>
              <w:jc w:val="center"/>
            </w:pPr>
            <w:r>
              <w:t>Количество объектов (из общего числа объектов), состояние которых не изучалось</w:t>
            </w:r>
          </w:p>
        </w:tc>
        <w:tc>
          <w:tcPr>
            <w:tcW w:w="3457" w:type="dxa"/>
            <w:gridSpan w:val="2"/>
            <w:vAlign w:val="center"/>
          </w:tcPr>
          <w:p w:rsidR="009E7930" w:rsidRDefault="009E7930">
            <w:pPr>
              <w:pStyle w:val="ConsPlusNormal"/>
              <w:jc w:val="center"/>
            </w:pPr>
            <w:r>
              <w:t>Количество объектов</w:t>
            </w:r>
          </w:p>
        </w:tc>
        <w:tc>
          <w:tcPr>
            <w:tcW w:w="1700" w:type="dxa"/>
            <w:vMerge w:val="restart"/>
            <w:vAlign w:val="center"/>
          </w:tcPr>
          <w:p w:rsidR="009E7930" w:rsidRDefault="009E7930">
            <w:pPr>
              <w:pStyle w:val="ConsPlusNormal"/>
              <w:jc w:val="center"/>
            </w:pPr>
            <w:r>
              <w:t>Количество объектов, имеющих актуальный паспорт безопасности</w:t>
            </w:r>
          </w:p>
        </w:tc>
        <w:tc>
          <w:tcPr>
            <w:tcW w:w="1700" w:type="dxa"/>
            <w:vMerge w:val="restart"/>
            <w:vAlign w:val="center"/>
          </w:tcPr>
          <w:p w:rsidR="009E7930" w:rsidRDefault="009E7930">
            <w:pPr>
              <w:pStyle w:val="ConsPlusNormal"/>
              <w:jc w:val="center"/>
            </w:pPr>
            <w:r>
              <w:t>Количество объектов без паспорта безопасности или с паспортом, утратившим актуальность</w:t>
            </w:r>
          </w:p>
        </w:tc>
        <w:tc>
          <w:tcPr>
            <w:tcW w:w="1757" w:type="dxa"/>
            <w:vMerge w:val="restart"/>
            <w:vAlign w:val="center"/>
          </w:tcPr>
          <w:p w:rsidR="009E7930" w:rsidRDefault="009E7930">
            <w:pPr>
              <w:pStyle w:val="ConsPlusNormal"/>
              <w:jc w:val="center"/>
            </w:pPr>
            <w:r>
              <w:t>Число объектов, состояние которых приведено в соответствие с требованиями к АТЗ в отчетном году</w:t>
            </w:r>
          </w:p>
        </w:tc>
      </w:tr>
      <w:tr w:rsidR="009E7930">
        <w:tc>
          <w:tcPr>
            <w:tcW w:w="0" w:type="auto"/>
            <w:vMerge/>
          </w:tcPr>
          <w:p w:rsidR="009E7930" w:rsidRDefault="009E7930">
            <w:pPr>
              <w:pStyle w:val="ConsPlusNormal"/>
            </w:pPr>
          </w:p>
        </w:tc>
        <w:tc>
          <w:tcPr>
            <w:tcW w:w="0" w:type="auto"/>
            <w:vMerge/>
          </w:tcPr>
          <w:p w:rsidR="009E7930" w:rsidRDefault="009E7930">
            <w:pPr>
              <w:pStyle w:val="ConsPlusNormal"/>
            </w:pPr>
          </w:p>
        </w:tc>
        <w:tc>
          <w:tcPr>
            <w:tcW w:w="0" w:type="auto"/>
            <w:vMerge/>
          </w:tcPr>
          <w:p w:rsidR="009E7930" w:rsidRDefault="009E7930">
            <w:pPr>
              <w:pStyle w:val="ConsPlusNormal"/>
            </w:pPr>
          </w:p>
        </w:tc>
        <w:tc>
          <w:tcPr>
            <w:tcW w:w="1701" w:type="dxa"/>
            <w:vAlign w:val="center"/>
          </w:tcPr>
          <w:p w:rsidR="009E7930" w:rsidRDefault="009E7930">
            <w:pPr>
              <w:pStyle w:val="ConsPlusNormal"/>
              <w:jc w:val="center"/>
            </w:pPr>
            <w:r>
              <w:t>удовлетворительным</w:t>
            </w:r>
          </w:p>
        </w:tc>
        <w:tc>
          <w:tcPr>
            <w:tcW w:w="1701" w:type="dxa"/>
            <w:vAlign w:val="center"/>
          </w:tcPr>
          <w:p w:rsidR="009E7930" w:rsidRDefault="009E7930">
            <w:pPr>
              <w:pStyle w:val="ConsPlusNormal"/>
              <w:jc w:val="center"/>
            </w:pPr>
            <w:r>
              <w:t>неудовлетворительным</w:t>
            </w:r>
          </w:p>
        </w:tc>
        <w:tc>
          <w:tcPr>
            <w:tcW w:w="1474" w:type="dxa"/>
            <w:vAlign w:val="center"/>
          </w:tcPr>
          <w:p w:rsidR="009E7930" w:rsidRDefault="009E7930">
            <w:pPr>
              <w:pStyle w:val="ConsPlusNormal"/>
              <w:jc w:val="center"/>
            </w:pPr>
            <w:r>
              <w:t>в прошедшем году</w:t>
            </w:r>
          </w:p>
        </w:tc>
        <w:tc>
          <w:tcPr>
            <w:tcW w:w="1247" w:type="dxa"/>
            <w:vAlign w:val="center"/>
          </w:tcPr>
          <w:p w:rsidR="009E7930" w:rsidRDefault="009E7930">
            <w:pPr>
              <w:pStyle w:val="ConsPlusNormal"/>
              <w:jc w:val="center"/>
            </w:pPr>
            <w:r>
              <w:t>в отчетном году</w:t>
            </w:r>
          </w:p>
        </w:tc>
        <w:tc>
          <w:tcPr>
            <w:tcW w:w="1474" w:type="dxa"/>
            <w:vAlign w:val="center"/>
          </w:tcPr>
          <w:p w:rsidR="009E7930" w:rsidRDefault="009E7930">
            <w:pPr>
              <w:pStyle w:val="ConsPlusNormal"/>
              <w:jc w:val="center"/>
            </w:pPr>
            <w:r>
              <w:t>в прошедшем году</w:t>
            </w:r>
          </w:p>
        </w:tc>
        <w:tc>
          <w:tcPr>
            <w:tcW w:w="1247" w:type="dxa"/>
            <w:vAlign w:val="center"/>
          </w:tcPr>
          <w:p w:rsidR="009E7930" w:rsidRDefault="009E7930">
            <w:pPr>
              <w:pStyle w:val="ConsPlusNormal"/>
              <w:jc w:val="center"/>
            </w:pPr>
            <w:r>
              <w:t>в отчетном году</w:t>
            </w:r>
          </w:p>
        </w:tc>
        <w:tc>
          <w:tcPr>
            <w:tcW w:w="1700" w:type="dxa"/>
            <w:vAlign w:val="center"/>
          </w:tcPr>
          <w:p w:rsidR="009E7930" w:rsidRDefault="009E7930">
            <w:pPr>
              <w:pStyle w:val="ConsPlusNormal"/>
              <w:jc w:val="center"/>
            </w:pPr>
            <w:r>
              <w:t xml:space="preserve">в отчетном году </w:t>
            </w:r>
            <w:proofErr w:type="gramStart"/>
            <w:r>
              <w:t>выведенных</w:t>
            </w:r>
            <w:proofErr w:type="gramEnd"/>
            <w:r>
              <w:t xml:space="preserve"> из эксплуатации</w:t>
            </w:r>
          </w:p>
        </w:tc>
        <w:tc>
          <w:tcPr>
            <w:tcW w:w="1757" w:type="dxa"/>
            <w:vAlign w:val="center"/>
          </w:tcPr>
          <w:p w:rsidR="009E7930" w:rsidRDefault="009E7930">
            <w:pPr>
              <w:pStyle w:val="ConsPlusNormal"/>
              <w:jc w:val="center"/>
            </w:pPr>
            <w:r>
              <w:t xml:space="preserve">в отчетном году </w:t>
            </w:r>
            <w:proofErr w:type="gramStart"/>
            <w:r>
              <w:t>введенных</w:t>
            </w:r>
            <w:proofErr w:type="gramEnd"/>
            <w:r>
              <w:t xml:space="preserve"> в эксплуатацию</w:t>
            </w:r>
          </w:p>
        </w:tc>
        <w:tc>
          <w:tcPr>
            <w:tcW w:w="0" w:type="auto"/>
            <w:vMerge/>
          </w:tcPr>
          <w:p w:rsidR="009E7930" w:rsidRDefault="009E7930">
            <w:pPr>
              <w:pStyle w:val="ConsPlusNormal"/>
            </w:pPr>
          </w:p>
        </w:tc>
        <w:tc>
          <w:tcPr>
            <w:tcW w:w="0" w:type="auto"/>
            <w:vMerge/>
          </w:tcPr>
          <w:p w:rsidR="009E7930" w:rsidRDefault="009E7930">
            <w:pPr>
              <w:pStyle w:val="ConsPlusNormal"/>
            </w:pPr>
          </w:p>
        </w:tc>
        <w:tc>
          <w:tcPr>
            <w:tcW w:w="0" w:type="auto"/>
            <w:vMerge/>
          </w:tcPr>
          <w:p w:rsidR="009E7930" w:rsidRDefault="009E7930">
            <w:pPr>
              <w:pStyle w:val="ConsPlusNormal"/>
            </w:pPr>
          </w:p>
        </w:tc>
      </w:tr>
      <w:tr w:rsidR="009E7930">
        <w:tc>
          <w:tcPr>
            <w:tcW w:w="2607" w:type="dxa"/>
            <w:vAlign w:val="center"/>
          </w:tcPr>
          <w:p w:rsidR="009E7930" w:rsidRDefault="009E7930">
            <w:pPr>
              <w:pStyle w:val="ConsPlusNormal"/>
            </w:pPr>
          </w:p>
        </w:tc>
        <w:tc>
          <w:tcPr>
            <w:tcW w:w="2154" w:type="dxa"/>
            <w:vAlign w:val="center"/>
          </w:tcPr>
          <w:p w:rsidR="009E7930" w:rsidRDefault="009E7930">
            <w:pPr>
              <w:pStyle w:val="ConsPlusNormal"/>
            </w:pPr>
          </w:p>
        </w:tc>
        <w:tc>
          <w:tcPr>
            <w:tcW w:w="2154" w:type="dxa"/>
            <w:vAlign w:val="center"/>
          </w:tcPr>
          <w:p w:rsidR="009E7930" w:rsidRDefault="009E7930">
            <w:pPr>
              <w:pStyle w:val="ConsPlusNormal"/>
            </w:pPr>
          </w:p>
        </w:tc>
        <w:tc>
          <w:tcPr>
            <w:tcW w:w="1701" w:type="dxa"/>
            <w:vAlign w:val="center"/>
          </w:tcPr>
          <w:p w:rsidR="009E7930" w:rsidRDefault="009E7930">
            <w:pPr>
              <w:pStyle w:val="ConsPlusNormal"/>
            </w:pPr>
          </w:p>
        </w:tc>
        <w:tc>
          <w:tcPr>
            <w:tcW w:w="1701" w:type="dxa"/>
            <w:vAlign w:val="center"/>
          </w:tcPr>
          <w:p w:rsidR="009E7930" w:rsidRDefault="009E7930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9E7930" w:rsidRDefault="009E7930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9E7930" w:rsidRDefault="009E7930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9E7930" w:rsidRDefault="009E7930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9E7930" w:rsidRDefault="009E7930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9E7930" w:rsidRDefault="009E7930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:rsidR="009E7930" w:rsidRDefault="009E7930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9E7930" w:rsidRDefault="009E7930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9E7930" w:rsidRDefault="009E7930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:rsidR="009E7930" w:rsidRDefault="009E7930">
            <w:pPr>
              <w:pStyle w:val="ConsPlusNormal"/>
            </w:pPr>
          </w:p>
        </w:tc>
      </w:tr>
      <w:tr w:rsidR="009E7930">
        <w:tc>
          <w:tcPr>
            <w:tcW w:w="2607" w:type="dxa"/>
            <w:vAlign w:val="center"/>
          </w:tcPr>
          <w:p w:rsidR="009E7930" w:rsidRDefault="009E7930">
            <w:pPr>
              <w:pStyle w:val="ConsPlusNormal"/>
            </w:pPr>
          </w:p>
        </w:tc>
        <w:tc>
          <w:tcPr>
            <w:tcW w:w="2154" w:type="dxa"/>
            <w:vAlign w:val="center"/>
          </w:tcPr>
          <w:p w:rsidR="009E7930" w:rsidRDefault="009E7930">
            <w:pPr>
              <w:pStyle w:val="ConsPlusNormal"/>
            </w:pPr>
          </w:p>
        </w:tc>
        <w:tc>
          <w:tcPr>
            <w:tcW w:w="2154" w:type="dxa"/>
            <w:vAlign w:val="center"/>
          </w:tcPr>
          <w:p w:rsidR="009E7930" w:rsidRDefault="009E7930">
            <w:pPr>
              <w:pStyle w:val="ConsPlusNormal"/>
            </w:pPr>
          </w:p>
        </w:tc>
        <w:tc>
          <w:tcPr>
            <w:tcW w:w="1701" w:type="dxa"/>
            <w:vAlign w:val="center"/>
          </w:tcPr>
          <w:p w:rsidR="009E7930" w:rsidRDefault="009E7930">
            <w:pPr>
              <w:pStyle w:val="ConsPlusNormal"/>
            </w:pPr>
          </w:p>
        </w:tc>
        <w:tc>
          <w:tcPr>
            <w:tcW w:w="1701" w:type="dxa"/>
            <w:vAlign w:val="center"/>
          </w:tcPr>
          <w:p w:rsidR="009E7930" w:rsidRDefault="009E7930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9E7930" w:rsidRDefault="009E7930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9E7930" w:rsidRDefault="009E7930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9E7930" w:rsidRDefault="009E7930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9E7930" w:rsidRDefault="009E7930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9E7930" w:rsidRDefault="009E7930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:rsidR="009E7930" w:rsidRDefault="009E7930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9E7930" w:rsidRDefault="009E7930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9E7930" w:rsidRDefault="009E7930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:rsidR="009E7930" w:rsidRDefault="009E7930">
            <w:pPr>
              <w:pStyle w:val="ConsPlusNormal"/>
            </w:pPr>
          </w:p>
        </w:tc>
      </w:tr>
    </w:tbl>
    <w:p w:rsidR="009E7930" w:rsidRDefault="009E7930">
      <w:pPr>
        <w:pStyle w:val="ConsPlusNormal"/>
      </w:pPr>
    </w:p>
    <w:p w:rsidR="009E7930" w:rsidRDefault="009E7930">
      <w:pPr>
        <w:pStyle w:val="ConsPlusNormal"/>
      </w:pPr>
    </w:p>
    <w:p w:rsidR="009E7930" w:rsidRDefault="009E7930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625482" w:rsidRDefault="00625482"/>
    <w:sectPr w:rsidR="00625482" w:rsidSect="006C2EAD">
      <w:pgSz w:w="16838" w:h="11905" w:orient="landscape"/>
      <w:pgMar w:top="1701" w:right="397" w:bottom="850" w:left="397" w:header="0" w:footer="0" w:gutter="0"/>
      <w:cols w:space="720"/>
      <w:titlePg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E7930"/>
    <w:rsid w:val="00016162"/>
    <w:rsid w:val="001D13B5"/>
    <w:rsid w:val="005C209F"/>
    <w:rsid w:val="00625482"/>
    <w:rsid w:val="009E7930"/>
    <w:rsid w:val="00A636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54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E793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9E793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9E793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071&amp;n=268014" TargetMode="External"/><Relationship Id="rId5" Type="http://schemas.openxmlformats.org/officeDocument/2006/relationships/hyperlink" Target="https://login.consultant.ru/link/?req=doc&amp;base=RLAW071&amp;n=268075" TargetMode="External"/><Relationship Id="rId4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912</Words>
  <Characters>5199</Characters>
  <Application>Microsoft Office Word</Application>
  <DocSecurity>0</DocSecurity>
  <Lines>43</Lines>
  <Paragraphs>12</Paragraphs>
  <ScaleCrop>false</ScaleCrop>
  <Company/>
  <LinksUpToDate>false</LinksUpToDate>
  <CharactersWithSpaces>6099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Podolina</dc:creator>
  <cp:lastModifiedBy>Podolina</cp:lastModifiedBy>
  <cp:revision>1</cp:revision>
  <dcterms:created xsi:type="dcterms:W3CDTF">2026-05-26T13:49:00Z</dcterms:created>
  <dcterms:modified xsi:type="dcterms:W3CDTF">2026-05-26T13:49:00Z</dcterms:modified>
</cp:coreProperties>
</file>