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35" w:rsidRPr="002946B3" w:rsidRDefault="002946B3" w:rsidP="004C4235">
      <w:pPr>
        <w:pStyle w:val="a9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И</w:t>
      </w:r>
      <w:r w:rsidR="004C4235" w:rsidRPr="002946B3">
        <w:rPr>
          <w:rStyle w:val="a3"/>
          <w:sz w:val="28"/>
          <w:szCs w:val="28"/>
        </w:rPr>
        <w:t>НФОРМАЦИЯ ДЛЯ КОНТРОЛИРУЕМЫХ ЛИЦ</w:t>
      </w:r>
    </w:p>
    <w:p w:rsidR="004C4235" w:rsidRPr="002946B3" w:rsidRDefault="004C4235" w:rsidP="004C4235">
      <w:pPr>
        <w:pStyle w:val="a9"/>
        <w:jc w:val="center"/>
        <w:rPr>
          <w:sz w:val="28"/>
          <w:szCs w:val="28"/>
        </w:rPr>
      </w:pPr>
      <w:r w:rsidRPr="002946B3">
        <w:rPr>
          <w:rStyle w:val="a3"/>
          <w:sz w:val="28"/>
          <w:szCs w:val="28"/>
        </w:rPr>
        <w:t>Уважаемые руководители предприятий, индивидуальные предприниматели!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В соответствии с пунктом 6 статьи 36 Федерального закона от 31 июля 2020 года № 248-ФЗ «О государственном контроле (надзоре) и муниципальном контроле в Российской Федерации», контролируемое лицо вправе привлекать Уполномоченного по защите прав предпринимателей в Свердловской области (далее- Уполномоченный) к участию в проведении контрольных (надзорных) мероприятий (за исключением контрольных (надзорных) мероприятий, при проведении которых не требуется взаимодействие контрольного (надзорного) органа с контролируемыми лицами).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Контактные данные: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Уполномоченный по защите прав предпринимателей в Свердловской области — </w:t>
      </w:r>
      <w:proofErr w:type="spellStart"/>
      <w:r w:rsidRPr="002946B3">
        <w:rPr>
          <w:sz w:val="28"/>
          <w:szCs w:val="28"/>
        </w:rPr>
        <w:t>Артюх</w:t>
      </w:r>
      <w:proofErr w:type="spellEnd"/>
      <w:r w:rsidRPr="002946B3">
        <w:rPr>
          <w:sz w:val="28"/>
          <w:szCs w:val="28"/>
        </w:rPr>
        <w:t xml:space="preserve"> Елена Николаевна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620004, г. Екатеринбург, ул. Малышева, д. 101, </w:t>
      </w:r>
      <w:proofErr w:type="spellStart"/>
      <w:r w:rsidRPr="002946B3">
        <w:rPr>
          <w:sz w:val="28"/>
          <w:szCs w:val="28"/>
        </w:rPr>
        <w:t>оф</w:t>
      </w:r>
      <w:proofErr w:type="spellEnd"/>
      <w:r w:rsidRPr="002946B3">
        <w:rPr>
          <w:sz w:val="28"/>
          <w:szCs w:val="28"/>
        </w:rPr>
        <w:t>. 206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тел./факс 8 (343) 312-00-55,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электронная почта: Sverdlovsk@ombudsmanbiz.ru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 Контрольным органом, уполномоченным на осуществление муниципального контроля на территории </w:t>
      </w:r>
      <w:r w:rsidR="002946B3">
        <w:rPr>
          <w:sz w:val="28"/>
          <w:szCs w:val="28"/>
        </w:rPr>
        <w:t>Каменск-Уральского городского</w:t>
      </w:r>
      <w:r w:rsidRPr="002946B3">
        <w:rPr>
          <w:sz w:val="28"/>
          <w:szCs w:val="28"/>
        </w:rPr>
        <w:t xml:space="preserve"> округа является отдел </w:t>
      </w:r>
      <w:r w:rsidR="002946B3">
        <w:rPr>
          <w:sz w:val="28"/>
          <w:szCs w:val="28"/>
        </w:rPr>
        <w:t>экономической политики</w:t>
      </w:r>
      <w:r w:rsidRPr="002946B3">
        <w:rPr>
          <w:sz w:val="28"/>
          <w:szCs w:val="28"/>
        </w:rPr>
        <w:t xml:space="preserve"> Администрации </w:t>
      </w:r>
      <w:r w:rsidR="002946B3">
        <w:rPr>
          <w:sz w:val="28"/>
          <w:szCs w:val="28"/>
        </w:rPr>
        <w:t>Каменск-Уральского городского округа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Начальник отдела экономической политики Администрации Каменск-Уральского городского округа</w:t>
      </w:r>
      <w:r w:rsidR="004C4235" w:rsidRPr="002946B3">
        <w:rPr>
          <w:sz w:val="28"/>
          <w:szCs w:val="28"/>
        </w:rPr>
        <w:t xml:space="preserve"> </w:t>
      </w:r>
      <w:r>
        <w:rPr>
          <w:sz w:val="28"/>
          <w:szCs w:val="28"/>
        </w:rPr>
        <w:t>Федяков Александ</w:t>
      </w:r>
      <w:r w:rsidR="00C82C55">
        <w:rPr>
          <w:sz w:val="28"/>
          <w:szCs w:val="28"/>
        </w:rPr>
        <w:t>р</w:t>
      </w:r>
      <w:r>
        <w:rPr>
          <w:sz w:val="28"/>
          <w:szCs w:val="28"/>
        </w:rPr>
        <w:t xml:space="preserve"> Леонидович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623</w:t>
      </w:r>
      <w:r w:rsidR="002946B3">
        <w:rPr>
          <w:sz w:val="28"/>
          <w:szCs w:val="28"/>
        </w:rPr>
        <w:t>400</w:t>
      </w:r>
      <w:r w:rsidRPr="002946B3">
        <w:rPr>
          <w:sz w:val="28"/>
          <w:szCs w:val="28"/>
        </w:rPr>
        <w:t xml:space="preserve">, Свердловская область, г. </w:t>
      </w:r>
      <w:r w:rsidR="002946B3">
        <w:rPr>
          <w:sz w:val="28"/>
          <w:szCs w:val="28"/>
        </w:rPr>
        <w:t>Каменск-Уральский</w:t>
      </w:r>
      <w:r w:rsidRPr="002946B3">
        <w:rPr>
          <w:sz w:val="28"/>
          <w:szCs w:val="28"/>
        </w:rPr>
        <w:t xml:space="preserve"> ул. </w:t>
      </w:r>
      <w:r w:rsidR="002946B3">
        <w:rPr>
          <w:sz w:val="28"/>
          <w:szCs w:val="28"/>
        </w:rPr>
        <w:t xml:space="preserve">Ленина, 32, </w:t>
      </w:r>
      <w:proofErr w:type="spellStart"/>
      <w:r w:rsidR="002946B3">
        <w:rPr>
          <w:sz w:val="28"/>
          <w:szCs w:val="28"/>
        </w:rPr>
        <w:t>каб</w:t>
      </w:r>
      <w:proofErr w:type="spellEnd"/>
      <w:r w:rsidR="002946B3">
        <w:rPr>
          <w:sz w:val="28"/>
          <w:szCs w:val="28"/>
        </w:rPr>
        <w:t>. № 411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тел. 8 (3</w:t>
      </w:r>
      <w:r w:rsidR="002946B3">
        <w:rPr>
          <w:sz w:val="28"/>
          <w:szCs w:val="28"/>
        </w:rPr>
        <w:t>439) 39-68-75</w:t>
      </w:r>
      <w:r w:rsidRPr="002946B3">
        <w:rPr>
          <w:sz w:val="28"/>
          <w:szCs w:val="28"/>
        </w:rPr>
        <w:t>,</w:t>
      </w:r>
    </w:p>
    <w:p w:rsidR="00C82C55" w:rsidRDefault="004C4235" w:rsidP="00C82C5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 w:rsidRPr="00C82C55">
        <w:rPr>
          <w:rFonts w:ascii="Liberation Serif" w:hAnsi="Liberation Serif"/>
          <w:sz w:val="28"/>
          <w:szCs w:val="28"/>
        </w:rPr>
        <w:t xml:space="preserve">адрес </w:t>
      </w:r>
      <w:proofErr w:type="spellStart"/>
      <w:r w:rsidRPr="00C82C55">
        <w:rPr>
          <w:rFonts w:ascii="Liberation Serif" w:hAnsi="Liberation Serif"/>
          <w:sz w:val="28"/>
          <w:szCs w:val="28"/>
        </w:rPr>
        <w:t>эл</w:t>
      </w:r>
      <w:proofErr w:type="spellEnd"/>
      <w:r w:rsidRPr="00C82C55">
        <w:rPr>
          <w:rFonts w:ascii="Liberation Serif" w:hAnsi="Liberation Serif"/>
          <w:sz w:val="28"/>
          <w:szCs w:val="28"/>
        </w:rPr>
        <w:t>. почты:</w:t>
      </w:r>
      <w:r w:rsidRPr="002946B3">
        <w:rPr>
          <w:sz w:val="28"/>
          <w:szCs w:val="28"/>
        </w:rPr>
        <w:t xml:space="preserve"> </w:t>
      </w:r>
      <w:proofErr w:type="spellStart"/>
      <w:r w:rsidR="00C82C55">
        <w:rPr>
          <w:rFonts w:ascii="Liberation Serif" w:hAnsi="Liberation Serif" w:cs="Tahoma"/>
          <w:color w:val="000000"/>
          <w:sz w:val="28"/>
          <w:szCs w:val="28"/>
          <w:lang w:val="en-US"/>
        </w:rPr>
        <w:t>Fedyakov</w:t>
      </w:r>
      <w:proofErr w:type="spellEnd"/>
      <w:r w:rsidR="00C82C55" w:rsidRPr="00C82C55">
        <w:rPr>
          <w:rFonts w:ascii="Liberation Serif" w:hAnsi="Liberation Serif" w:cs="Tahoma"/>
          <w:color w:val="000000"/>
          <w:sz w:val="28"/>
          <w:szCs w:val="28"/>
        </w:rPr>
        <w:t>@</w:t>
      </w:r>
      <w:proofErr w:type="spellStart"/>
      <w:r w:rsidR="00C82C55" w:rsidRPr="00C82C55">
        <w:rPr>
          <w:rFonts w:ascii="Liberation Serif" w:hAnsi="Liberation Serif" w:cs="Tahoma"/>
          <w:color w:val="000000"/>
          <w:sz w:val="28"/>
          <w:szCs w:val="28"/>
        </w:rPr>
        <w:t>admnet.kamensktel.ru</w:t>
      </w:r>
      <w:proofErr w:type="spellEnd"/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График работы </w:t>
      </w:r>
      <w:r w:rsidR="00C82C55">
        <w:rPr>
          <w:sz w:val="28"/>
          <w:szCs w:val="28"/>
        </w:rPr>
        <w:t>отдела экономической политики Администрации Каменск-Уральского городского округа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Понедельник-четверг: 8.30 - 17.30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Пятница: 8.30 - 16.3</w:t>
      </w:r>
      <w:r w:rsidR="004C4235" w:rsidRPr="002946B3">
        <w:rPr>
          <w:sz w:val="28"/>
          <w:szCs w:val="28"/>
        </w:rPr>
        <w:t>0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перерыв 12.30 - 13.18</w:t>
      </w:r>
    </w:p>
    <w:p w:rsidR="004C4235" w:rsidRPr="002946B3" w:rsidRDefault="004C4235" w:rsidP="002946B3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lastRenderedPageBreak/>
        <w:t> </w:t>
      </w:r>
      <w:r w:rsidRPr="002946B3">
        <w:rPr>
          <w:rStyle w:val="a3"/>
          <w:sz w:val="28"/>
          <w:szCs w:val="28"/>
        </w:rPr>
        <w:t>ПОРЯДОК КОНСУЛЬТИРОВАНИЯ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1. Консультирование осуществляется в соответствии со статьей 50 Федерального закона от 31.07.2020 № 248-ФЗ «О государственном контроле (надзоре), муниципальном контроле в Российской Федерации».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2. Консультирование проводится по обращениям контролируемых лиц (их представителей) должностными лицами отдела муниципального контроля Администрации </w:t>
      </w:r>
      <w:r w:rsidR="002946B3">
        <w:rPr>
          <w:sz w:val="28"/>
          <w:szCs w:val="28"/>
        </w:rPr>
        <w:t>Каменск-Уральского городского</w:t>
      </w:r>
      <w:r w:rsidRPr="002946B3">
        <w:rPr>
          <w:sz w:val="28"/>
          <w:szCs w:val="28"/>
        </w:rPr>
        <w:t xml:space="preserve"> округа без взимания платы.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3. Консультирование осуществляется по телефону, посредством </w:t>
      </w:r>
      <w:proofErr w:type="spellStart"/>
      <w:r w:rsidRPr="002946B3">
        <w:rPr>
          <w:sz w:val="28"/>
          <w:szCs w:val="28"/>
        </w:rPr>
        <w:t>видео-конференц-связи</w:t>
      </w:r>
      <w:proofErr w:type="spellEnd"/>
      <w:r w:rsidRPr="002946B3">
        <w:rPr>
          <w:sz w:val="28"/>
          <w:szCs w:val="28"/>
        </w:rPr>
        <w:t>, на личном приеме либо в ходе проведения профилактического мероприятия.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4. Консультирование контролируемых лиц осуществляется должностным лицом, уполномоченным осуществлять муниципальный контроль, по телефону, посредством </w:t>
      </w:r>
      <w:proofErr w:type="spellStart"/>
      <w:r w:rsidRPr="002946B3">
        <w:rPr>
          <w:sz w:val="28"/>
          <w:szCs w:val="28"/>
        </w:rPr>
        <w:t>видео-конференц-связи</w:t>
      </w:r>
      <w:proofErr w:type="spellEnd"/>
      <w:r w:rsidRPr="002946B3">
        <w:rPr>
          <w:sz w:val="28"/>
          <w:szCs w:val="28"/>
        </w:rPr>
        <w:t>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5. Консультирование осуществляется в устной или письменной форме по следующим вопросам: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1) организация и осуществление муниципального контроля;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2) порядок осуществления контрольных мероприятий, установленных настоящим Положением;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порядок обжалования действий (бездействия) должностных лиц, уполномоченных осуществлять муниципальный контроль;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(надзорным) органом в рамках контрольных мероприятий.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6. Консультирование в письменной форме осуществляется должностным лицом, уполномоченным осуществлять муниципальный контроль, в следующих случаях: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2) за время консультирования предоставить в устной форме ответ на поставленные вопросы невозможно;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ответ на поставленные вопросы требует дополнительного запроса сведений.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lastRenderedPageBreak/>
        <w:t xml:space="preserve">7. В случае поступления 5 и более однотипных обращений контролируемых лиц (их представителей) консультирование по таким обращениям осуществляется посредством размещения на сайте Администрации </w:t>
      </w:r>
      <w:r w:rsidR="002946B3">
        <w:rPr>
          <w:sz w:val="28"/>
          <w:szCs w:val="28"/>
        </w:rPr>
        <w:t>городского</w:t>
      </w:r>
      <w:r w:rsidRPr="002946B3">
        <w:rPr>
          <w:sz w:val="28"/>
          <w:szCs w:val="28"/>
        </w:rPr>
        <w:t xml:space="preserve"> округа письменных разъяснений, 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8. В ходе консультирования информация, содержащая оценку конкретного контрольного мероприятия, решений и (или) действий должностных лиц отдела муниципальн</w:t>
      </w:r>
      <w:r w:rsidR="002946B3">
        <w:rPr>
          <w:sz w:val="28"/>
          <w:szCs w:val="28"/>
        </w:rPr>
        <w:t>ого контроля Администрации городского</w:t>
      </w:r>
      <w:r w:rsidRPr="002946B3">
        <w:rPr>
          <w:sz w:val="28"/>
          <w:szCs w:val="28"/>
        </w:rPr>
        <w:t xml:space="preserve"> округа, иных участников контрольного мероприятия, а также результаты проведенной в рамках контрольного мероприятия экспертизы не предоставляются.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9. 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10. Информация, ставшая известной должностному лицу Администрации </w:t>
      </w:r>
      <w:r w:rsidR="002946B3">
        <w:rPr>
          <w:sz w:val="28"/>
          <w:szCs w:val="28"/>
        </w:rPr>
        <w:t>городского</w:t>
      </w:r>
      <w:r w:rsidRPr="002946B3">
        <w:rPr>
          <w:sz w:val="28"/>
          <w:szCs w:val="28"/>
        </w:rPr>
        <w:t xml:space="preserve"> округа в ходе консультирования, не может использоваться данным лицом в целях оценки контролируемого лица по вопросам соблюдения обязательных требований.</w:t>
      </w:r>
    </w:p>
    <w:p w:rsidR="004C4235" w:rsidRPr="002946B3" w:rsidRDefault="008622CD" w:rsidP="004C4235">
      <w:pPr>
        <w:rPr>
          <w:sz w:val="28"/>
          <w:szCs w:val="28"/>
        </w:rPr>
      </w:pPr>
      <w:r w:rsidRPr="008622CD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4C4235" w:rsidRPr="002946B3" w:rsidRDefault="004C4235" w:rsidP="004C4235">
      <w:pPr>
        <w:pStyle w:val="a9"/>
        <w:jc w:val="center"/>
        <w:rPr>
          <w:sz w:val="28"/>
          <w:szCs w:val="28"/>
        </w:rPr>
      </w:pPr>
      <w:r w:rsidRPr="002946B3">
        <w:rPr>
          <w:rStyle w:val="a3"/>
          <w:sz w:val="28"/>
          <w:szCs w:val="28"/>
        </w:rPr>
        <w:t>Особенности рассмотрения обращений (заявлений) граждан и организаций, содержащих сведения о причинении вреда (ущерба) или об угрозе причинения вреда (ущерба) охраняемым законом ценностям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В соответствии со статьей 59 Федерального закона от 31.07.2020 № 248-ФЗ «О государственном контроле (надзоре) и муниципальном контроле в Российской Федерации»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1. Обращения (заявления) граждан и организаций, содержащие сведения о причинении вреда (ущерба) или об угрозе причинения вреда (ущерба) охраняемым законом ценностям, принимаются контрольным (надзорным) органом к рассмотрению: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1) при подаче таких обращений (заявлений) гражданами и организациями либо их уполномоченными представителями непосредственно в контрольный (надзорный) орган либо через многофункциональный центр оказания государственных и муниципальных услуг лично с предъявлением документа, удостоверяющего личность гражданина, а для представителя гражданина или организации - документа, подтверждающего его полномочия;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2) при подаче таких обращений (заявлений) граждан и организаций после прохождения идентификации и аутентификации заявителя посредством единой </w:t>
      </w:r>
      <w:r w:rsidRPr="002946B3">
        <w:rPr>
          <w:sz w:val="28"/>
          <w:szCs w:val="28"/>
        </w:rPr>
        <w:lastRenderedPageBreak/>
        <w:t>системы идентификации и аутентификации на едином портале государственных и муниципальных услуг, региональных порталах государственных и муниципальных услуг или на официальных сайтах контрольных (надзорных) органов в сети "Интернет", а также в информационных системах контрольных (надзорных) органов;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при иных способах подачи таких обращений (заявлений) гражданами и организациями после принятия должностным лицом контрольного (надзорного) органа мер по установлению личности гражданина и полномочий представителя организации и их подтверждения.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2. В ходе проведения мероприятий, направленных на установление личности гражданина и полномочий представителя организации, должностное лицо контрольного (надзорного) органа взаимодействует с гражданином, представителем организации, в том числе посредством аудио- или видеосвязи, а также с использованием информационно-коммуникационных технологий, и предупреждает его о праве контрольного (надзорного) органа обратиться в суд в целях взыскания расходов, понесенных контрольным (надзорным) органом в связи с рассмотрением поступившего обращения (заявления) гражданина, организации, если в обращении (заявлении) были указаны заведомо ложные сведения.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3. При невозможности подтверждения личности гражданина, полномочий представителя организации поступившие обращения (заявления) рассматриваются контрольным (надзорным) органом в порядке, установленном Федеральным законом от 2 мая 2006 года N 59-ФЗ "О порядке рассмотрения обращений граждан Российской Федерации".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4. Сведения о личности гражданина, как лица, направившего заявление (обращение), могут быть предоставлены контрольным (надзорным) органом контролируемому лицу только с согласия гражданина, направленного в контрольный (надзорный) орган.</w:t>
      </w:r>
    </w:p>
    <w:p w:rsidR="00606202" w:rsidRPr="00606202" w:rsidRDefault="00606202">
      <w:pPr>
        <w:rPr>
          <w:rFonts w:ascii="Liberation Serif" w:hAnsi="Liberation Serif"/>
          <w:sz w:val="28"/>
          <w:szCs w:val="28"/>
        </w:rPr>
      </w:pPr>
    </w:p>
    <w:sectPr w:rsidR="00606202" w:rsidRPr="00606202" w:rsidSect="00492EF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121"/>
    <w:multiLevelType w:val="multilevel"/>
    <w:tmpl w:val="A412CE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9B0523F"/>
    <w:multiLevelType w:val="multilevel"/>
    <w:tmpl w:val="F61E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E51A4"/>
    <w:multiLevelType w:val="multilevel"/>
    <w:tmpl w:val="932EB3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50A11"/>
    <w:multiLevelType w:val="multilevel"/>
    <w:tmpl w:val="BD5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542D14"/>
    <w:multiLevelType w:val="multilevel"/>
    <w:tmpl w:val="2B409A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1BA1166E"/>
    <w:multiLevelType w:val="multilevel"/>
    <w:tmpl w:val="5CD8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70460F"/>
    <w:multiLevelType w:val="multilevel"/>
    <w:tmpl w:val="CD722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21008"/>
    <w:multiLevelType w:val="multilevel"/>
    <w:tmpl w:val="742C5F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1E4C86"/>
    <w:multiLevelType w:val="multilevel"/>
    <w:tmpl w:val="00C856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CC22A0"/>
    <w:multiLevelType w:val="multilevel"/>
    <w:tmpl w:val="352891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F2277F"/>
    <w:multiLevelType w:val="multilevel"/>
    <w:tmpl w:val="D8A48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5B4E3E"/>
    <w:multiLevelType w:val="multilevel"/>
    <w:tmpl w:val="B6AC99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400F3224"/>
    <w:multiLevelType w:val="multilevel"/>
    <w:tmpl w:val="A6BE4C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B80AC3"/>
    <w:multiLevelType w:val="multilevel"/>
    <w:tmpl w:val="F33610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527B7EAA"/>
    <w:multiLevelType w:val="multilevel"/>
    <w:tmpl w:val="1BA269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588121F6"/>
    <w:multiLevelType w:val="multilevel"/>
    <w:tmpl w:val="1D5E2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FD3694"/>
    <w:multiLevelType w:val="multilevel"/>
    <w:tmpl w:val="34BEA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153216"/>
    <w:multiLevelType w:val="multilevel"/>
    <w:tmpl w:val="47D2CB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E5751D"/>
    <w:multiLevelType w:val="multilevel"/>
    <w:tmpl w:val="4B1CE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C32B88"/>
    <w:multiLevelType w:val="multilevel"/>
    <w:tmpl w:val="52469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5102E9"/>
    <w:multiLevelType w:val="multilevel"/>
    <w:tmpl w:val="8AFA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AE576D"/>
    <w:multiLevelType w:val="multilevel"/>
    <w:tmpl w:val="62363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62867FF3"/>
    <w:multiLevelType w:val="multilevel"/>
    <w:tmpl w:val="C0C00A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63E218CA"/>
    <w:multiLevelType w:val="multilevel"/>
    <w:tmpl w:val="650E4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B6E31DF"/>
    <w:multiLevelType w:val="multilevel"/>
    <w:tmpl w:val="DDA6CF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6B7E15C4"/>
    <w:multiLevelType w:val="multilevel"/>
    <w:tmpl w:val="53A075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847E69"/>
    <w:multiLevelType w:val="multilevel"/>
    <w:tmpl w:val="975AE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0"/>
  </w:num>
  <w:num w:numId="5">
    <w:abstractNumId w:val="22"/>
  </w:num>
  <w:num w:numId="6">
    <w:abstractNumId w:val="4"/>
  </w:num>
  <w:num w:numId="7">
    <w:abstractNumId w:val="14"/>
  </w:num>
  <w:num w:numId="8">
    <w:abstractNumId w:val="24"/>
  </w:num>
  <w:num w:numId="9">
    <w:abstractNumId w:val="21"/>
  </w:num>
  <w:num w:numId="10">
    <w:abstractNumId w:val="11"/>
  </w:num>
  <w:num w:numId="11">
    <w:abstractNumId w:val="13"/>
  </w:num>
  <w:num w:numId="12">
    <w:abstractNumId w:val="9"/>
  </w:num>
  <w:num w:numId="13">
    <w:abstractNumId w:val="25"/>
  </w:num>
  <w:num w:numId="14">
    <w:abstractNumId w:val="26"/>
  </w:num>
  <w:num w:numId="15">
    <w:abstractNumId w:val="8"/>
  </w:num>
  <w:num w:numId="16">
    <w:abstractNumId w:val="17"/>
  </w:num>
  <w:num w:numId="17">
    <w:abstractNumId w:val="16"/>
  </w:num>
  <w:num w:numId="18">
    <w:abstractNumId w:val="5"/>
  </w:num>
  <w:num w:numId="19">
    <w:abstractNumId w:val="2"/>
  </w:num>
  <w:num w:numId="20">
    <w:abstractNumId w:val="7"/>
  </w:num>
  <w:num w:numId="21">
    <w:abstractNumId w:val="3"/>
  </w:num>
  <w:num w:numId="22">
    <w:abstractNumId w:val="12"/>
  </w:num>
  <w:num w:numId="23">
    <w:abstractNumId w:val="1"/>
  </w:num>
  <w:num w:numId="24">
    <w:abstractNumId w:val="20"/>
  </w:num>
  <w:num w:numId="25">
    <w:abstractNumId w:val="6"/>
  </w:num>
  <w:num w:numId="26">
    <w:abstractNumId w:val="10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665D6"/>
    <w:rsid w:val="00002F5F"/>
    <w:rsid w:val="00032EBC"/>
    <w:rsid w:val="00033C3E"/>
    <w:rsid w:val="00040380"/>
    <w:rsid w:val="00052EF7"/>
    <w:rsid w:val="00080D3E"/>
    <w:rsid w:val="00091C99"/>
    <w:rsid w:val="000A6019"/>
    <w:rsid w:val="000D455A"/>
    <w:rsid w:val="000D4BC0"/>
    <w:rsid w:val="000E46C3"/>
    <w:rsid w:val="00114842"/>
    <w:rsid w:val="00114BDD"/>
    <w:rsid w:val="0012047B"/>
    <w:rsid w:val="00121DFF"/>
    <w:rsid w:val="00137CEF"/>
    <w:rsid w:val="001A2E96"/>
    <w:rsid w:val="001F0353"/>
    <w:rsid w:val="001F245F"/>
    <w:rsid w:val="00247FA8"/>
    <w:rsid w:val="002642D9"/>
    <w:rsid w:val="002946B3"/>
    <w:rsid w:val="002B3C0C"/>
    <w:rsid w:val="002C3AA3"/>
    <w:rsid w:val="00302E32"/>
    <w:rsid w:val="003423DF"/>
    <w:rsid w:val="003820A6"/>
    <w:rsid w:val="003958CE"/>
    <w:rsid w:val="003A0176"/>
    <w:rsid w:val="003D1416"/>
    <w:rsid w:val="003F2093"/>
    <w:rsid w:val="004444B4"/>
    <w:rsid w:val="00456A05"/>
    <w:rsid w:val="00492EF6"/>
    <w:rsid w:val="004C4235"/>
    <w:rsid w:val="00510C78"/>
    <w:rsid w:val="00565C33"/>
    <w:rsid w:val="00576046"/>
    <w:rsid w:val="00606202"/>
    <w:rsid w:val="006109EA"/>
    <w:rsid w:val="00671256"/>
    <w:rsid w:val="00715BA7"/>
    <w:rsid w:val="007460F4"/>
    <w:rsid w:val="007471A7"/>
    <w:rsid w:val="007477C4"/>
    <w:rsid w:val="00756E69"/>
    <w:rsid w:val="007672C3"/>
    <w:rsid w:val="00794B76"/>
    <w:rsid w:val="007F4222"/>
    <w:rsid w:val="008148BA"/>
    <w:rsid w:val="008622CD"/>
    <w:rsid w:val="00881EA0"/>
    <w:rsid w:val="008B600F"/>
    <w:rsid w:val="008D7D51"/>
    <w:rsid w:val="00913C6C"/>
    <w:rsid w:val="00914F17"/>
    <w:rsid w:val="0092060F"/>
    <w:rsid w:val="00951B4A"/>
    <w:rsid w:val="00977F00"/>
    <w:rsid w:val="009F4248"/>
    <w:rsid w:val="00A001EE"/>
    <w:rsid w:val="00A1696B"/>
    <w:rsid w:val="00A71B12"/>
    <w:rsid w:val="00AD5DAB"/>
    <w:rsid w:val="00B210AA"/>
    <w:rsid w:val="00B33582"/>
    <w:rsid w:val="00B40A26"/>
    <w:rsid w:val="00B53F00"/>
    <w:rsid w:val="00BE58C8"/>
    <w:rsid w:val="00BF68C2"/>
    <w:rsid w:val="00C03140"/>
    <w:rsid w:val="00C069A4"/>
    <w:rsid w:val="00C10E26"/>
    <w:rsid w:val="00C1717A"/>
    <w:rsid w:val="00C310E5"/>
    <w:rsid w:val="00C72F3A"/>
    <w:rsid w:val="00C73C39"/>
    <w:rsid w:val="00C82C55"/>
    <w:rsid w:val="00CC0433"/>
    <w:rsid w:val="00CD43BE"/>
    <w:rsid w:val="00CE31B9"/>
    <w:rsid w:val="00D10C50"/>
    <w:rsid w:val="00D1463D"/>
    <w:rsid w:val="00D35766"/>
    <w:rsid w:val="00D56A91"/>
    <w:rsid w:val="00DA0B75"/>
    <w:rsid w:val="00DE1862"/>
    <w:rsid w:val="00DE6DA0"/>
    <w:rsid w:val="00DF3148"/>
    <w:rsid w:val="00E83EBE"/>
    <w:rsid w:val="00F027D3"/>
    <w:rsid w:val="00F340F5"/>
    <w:rsid w:val="00F3760F"/>
    <w:rsid w:val="00F422EB"/>
    <w:rsid w:val="00F665D6"/>
    <w:rsid w:val="00F9184A"/>
    <w:rsid w:val="00FB7727"/>
    <w:rsid w:val="00FF4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56"/>
  </w:style>
  <w:style w:type="paragraph" w:styleId="1">
    <w:name w:val="heading 1"/>
    <w:basedOn w:val="a"/>
    <w:next w:val="a"/>
    <w:link w:val="10"/>
    <w:uiPriority w:val="9"/>
    <w:qFormat/>
    <w:rsid w:val="007460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F2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4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24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F245F"/>
    <w:rPr>
      <w:b/>
      <w:bCs/>
    </w:rPr>
  </w:style>
  <w:style w:type="character" w:styleId="a4">
    <w:name w:val="Hyperlink"/>
    <w:basedOn w:val="a0"/>
    <w:uiPriority w:val="99"/>
    <w:semiHidden/>
    <w:unhideWhenUsed/>
    <w:rsid w:val="001F245F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1F245F"/>
    <w:rPr>
      <w:rFonts w:asciiTheme="majorHAnsi" w:eastAsiaTheme="majorEastAsia" w:hAnsiTheme="majorHAnsi" w:cstheme="majorBidi"/>
      <w:color w:val="243F60" w:themeColor="accent1" w:themeShade="7F"/>
    </w:rPr>
  </w:style>
  <w:style w:type="table" w:styleId="a5">
    <w:name w:val="Table Grid"/>
    <w:basedOn w:val="a1"/>
    <w:uiPriority w:val="59"/>
    <w:rsid w:val="00C72F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u67uur0">
    <w:name w:val="ku67uur0"/>
    <w:basedOn w:val="a0"/>
    <w:rsid w:val="00032EBC"/>
  </w:style>
  <w:style w:type="character" w:styleId="a6">
    <w:name w:val="Emphasis"/>
    <w:basedOn w:val="a0"/>
    <w:uiPriority w:val="20"/>
    <w:qFormat/>
    <w:rsid w:val="00032EB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32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2EB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460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460F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460F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460F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460F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746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show-counter">
    <w:name w:val="js-show-counter"/>
    <w:basedOn w:val="a0"/>
    <w:rsid w:val="007460F4"/>
  </w:style>
  <w:style w:type="character" w:customStyle="1" w:styleId="meta-itemvalue">
    <w:name w:val="meta-item__value"/>
    <w:basedOn w:val="a0"/>
    <w:rsid w:val="007460F4"/>
  </w:style>
  <w:style w:type="character" w:customStyle="1" w:styleId="meta-itemproperty">
    <w:name w:val="meta-item__property"/>
    <w:basedOn w:val="a0"/>
    <w:rsid w:val="00746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6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8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3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48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3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08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1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2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0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69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8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39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35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76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75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18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9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</dc:creator>
  <cp:lastModifiedBy>Kovaleva</cp:lastModifiedBy>
  <cp:revision>20</cp:revision>
  <cp:lastPrinted>2024-08-14T08:31:00Z</cp:lastPrinted>
  <dcterms:created xsi:type="dcterms:W3CDTF">2024-07-26T08:57:00Z</dcterms:created>
  <dcterms:modified xsi:type="dcterms:W3CDTF">2026-04-29T10:40:00Z</dcterms:modified>
</cp:coreProperties>
</file>