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РФ от 25.06.2021 N 990</w:t>
              <w:br/>
              <w:t xml:space="preserve">(ред. от 23.05.2025)</w:t>
              <w:br/>
              <w:t xml:space="preserve">"Об утверждении Правил разработки, утверждения и актуализации контрольными (надзорными) органами программы профилактики рисков причинения вреда (ущерба) охраняемым законом ценностям"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10.03.2026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25 июня 2021 г. N 990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ПРАВИЛ</w:t>
      </w:r>
    </w:p>
    <w:p>
      <w:pPr>
        <w:pStyle w:val="2"/>
        <w:jc w:val="center"/>
      </w:pPr>
      <w:r>
        <w:rPr>
          <w:sz w:val="20"/>
        </w:rPr>
        <w:t xml:space="preserve">РАЗРАБОТКИ, УТВЕРЖДЕНИЯ И АКТУАЛИЗАЦИИ КОНТРОЛЬНЫМИ</w:t>
      </w:r>
    </w:p>
    <w:p>
      <w:pPr>
        <w:pStyle w:val="2"/>
        <w:jc w:val="center"/>
      </w:pPr>
      <w:r>
        <w:rPr>
          <w:sz w:val="20"/>
        </w:rPr>
        <w:t xml:space="preserve">(НАДЗОРНЫМИ) ОРГАНАМИ ПРОГРАММЫ ПРОФИЛАКТИКИ РИСКОВ</w:t>
      </w:r>
    </w:p>
    <w:p>
      <w:pPr>
        <w:pStyle w:val="2"/>
        <w:jc w:val="center"/>
      </w:pPr>
      <w:r>
        <w:rPr>
          <w:sz w:val="20"/>
        </w:rPr>
        <w:t xml:space="preserve">ПРИЧИНЕНИЯ ВРЕДА (УЩЕРБА) ОХРАНЯЕМЫМ ЗАКОНОМ ЦЕННОСТЯМ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8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23.05.2025 N 718)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9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частью 4 статьи 44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 Правительство Российской Федерации постановляет: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 Утвердить прилагаемые </w:t>
      </w:r>
      <w:hyperlink w:history="0" w:anchor="P33" w:tooltip="ПРАВИЛА">
        <w:r>
          <w:rPr>
            <w:sz w:val="20"/>
            <w:color w:val="0000ff"/>
          </w:rPr>
          <w:t xml:space="preserve">Правила</w:t>
        </w:r>
      </w:hyperlink>
      <w:r>
        <w:rPr>
          <w:sz w:val="20"/>
        </w:rPr>
        <w:t xml:space="preserve"> разработки, утверждения и актуализации контрольными (надзорными) органами программы профилактики рисков причинения вреда (ущерба) охраняемым законом ценностям.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0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Реализация настоящего постановления осуществляется федеральными органами исполнительной власти в пределах установленной численности работников их центральных аппаратов, территориальных органов и подведомственных им организаций, а также бюджетных ассигнований, предусмотренных федеральным органам исполнительной власти в федеральном бюджете на соответствующий год на руководство и управление в сфере установленных функций.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Настоящее постановление вступает в силу с 1 июля 2021 г.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Утратил силу. - </w:t>
      </w:r>
      <w:hyperlink w:history="0" r:id="rId11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23.05.2025 N 718.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М.МИШУСТИН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25 июня 2021 г. N 990</w:t>
      </w:r>
    </w:p>
    <w:p>
      <w:pPr>
        <w:pStyle w:val="0"/>
        <w:jc w:val="both"/>
      </w:pPr>
      <w:r>
        <w:rPr>
          <w:sz w:val="20"/>
        </w:rPr>
      </w:r>
    </w:p>
    <w:bookmarkStart w:id="33" w:name="P33"/>
    <w:bookmarkEnd w:id="33"/>
    <w:p>
      <w:pPr>
        <w:pStyle w:val="2"/>
        <w:jc w:val="center"/>
      </w:pPr>
      <w:r>
        <w:rPr>
          <w:sz w:val="20"/>
        </w:rPr>
        <w:t xml:space="preserve">ПРАВИЛА</w:t>
      </w:r>
    </w:p>
    <w:p>
      <w:pPr>
        <w:pStyle w:val="2"/>
        <w:jc w:val="center"/>
      </w:pPr>
      <w:r>
        <w:rPr>
          <w:sz w:val="20"/>
        </w:rPr>
        <w:t xml:space="preserve">РАЗРАБОТКИ, УТВЕРЖДЕНИЯ И АКТУАЛИЗАЦИИ КОНТРОЛЬНЫМИ</w:t>
      </w:r>
    </w:p>
    <w:p>
      <w:pPr>
        <w:pStyle w:val="2"/>
        <w:jc w:val="center"/>
      </w:pPr>
      <w:r>
        <w:rPr>
          <w:sz w:val="20"/>
        </w:rPr>
        <w:t xml:space="preserve">(НАДЗОРНЫМИ) ОРГАНАМИ ПРОГРАММЫ ПРОФИЛАКТИКИ РИСКОВ</w:t>
      </w:r>
    </w:p>
    <w:p>
      <w:pPr>
        <w:pStyle w:val="2"/>
        <w:jc w:val="center"/>
      </w:pPr>
      <w:r>
        <w:rPr>
          <w:sz w:val="20"/>
        </w:rPr>
        <w:t xml:space="preserve">ПРИЧИНЕНИЯ ВРЕДА (УЩЕРБА) ОХРАНЯЕМЫМ ЗАКОНОМ ЦЕННОСТЯМ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12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23.05.2025 N 718)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Настоящие Правила устанавливают порядок разработки, утверждения и актуализации контрольными (надзорными) органами для реализации в очередном календарном году программ профилактики рисков причинения вреда (ущерба) охраняемым законом ценностям (далее - программа профилактики) по соответствующему виду государственного контроля (надзора), виду муниципального контроля (далее - вид контроля).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3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Программа профилактики может содержать разделы в части профилактики рисков причинения вреда (ущерба) охраняемым законом ценностям, осуществляемой территориальными органами контрольных (надзорных) органов.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Программа профилактики состоит из следующих разделов: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анализ текущего состояния осуществления вида контроля, описание текущего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цели и задачи реализации программы профилактики;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перечень профилактических мероприятий, сроки (периодичность) их проведения;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показатели результативности и эффективности программы профилактики.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Для каждого вида профилактических мероприятий, включаемых в программу профилактики, определяются подразделения и (или) должностные лица контрольного (надзорного) органа, ответственные за их реализацию, а также сведения, предусмотренные </w:t>
      </w:r>
      <w:hyperlink w:history="0" w:anchor="P49" w:tooltip="5. В целях организации консультирования в программе профилактики указываются установленные положением о виде контроля способы консультирования (по телефону, посредством видео-конференц-связи, на личном приеме либо в ходе проведения профилактического мероприятия, контрольного (надзорного) мероприятия), которые в обязательном порядке применяются контрольным (надзорным) органом в период действия программы профилактики, перечень вопросов, по которым осуществляется консультирование.">
        <w:r>
          <w:rPr>
            <w:sz w:val="20"/>
            <w:color w:val="0000ff"/>
          </w:rPr>
          <w:t xml:space="preserve">пунктами 5</w:t>
        </w:r>
      </w:hyperlink>
      <w:r>
        <w:rPr>
          <w:sz w:val="20"/>
        </w:rPr>
        <w:t xml:space="preserve"> - </w:t>
      </w:r>
      <w:hyperlink w:history="0" w:anchor="P55" w:tooltip="9. В целях применения мер стимулирования добросовестности в программе профилактики указываются установленные положением о виде контроля мероприятия, направленные на нематериальное поощрение добросовестных контролируемых лиц.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настоящих Правил, в случае осуществления конкретного профилактического мероприятия в рамках соответствующего вида контроля.</w:t>
      </w:r>
    </w:p>
    <w:bookmarkStart w:id="49" w:name="P49"/>
    <w:bookmarkEnd w:id="4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целях организации консультирования в программе профилактики указываются установленные положением о виде контроля способы консультирования (по телефону, посредством видео-конференц-связи, на личном приеме либо в ходе проведения профилактического мероприятия, контрольного (надзорного) мероприятия), которые в обязательном порядке применяются контрольным (надзорным) органом в период действия программы профилактики, перечень вопросов, по которым осуществляется консультирование.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целях организации обобщения правоприменительной практики в программе профилактики указываются установленные положением о виде контроля сроки подготовки и размещения на официальном сайте контрольного (надзорного) органа в информационно-телекоммуникационной сети "Интернет" (далее - сеть "Интернет") доклада о правоприменительной практике.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В целях организации проведения обязательных профилактических визитов в программе профилактики указываются дата проведения и срок проведения обязательного профилактического визита, объект контроля, включая адреса мест осуществления организациями, индивидуальными предпринимателями деятельности или адреса нахождения иных объектов контроля, в отношении которых проводится обязательный профилактический визит, категории риска, к которым отнесены объекты контроля, сведения о контролируемых лицах, включая индивидуальный номер налогоплательщика, фамилию, имя, отчество (при наличии) гражданина или наименование организации, адрес организации (ее филиалов, представительств, обособленных структурных подразделений).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Изменения в данную часть программы профилактики в случае необходимости вносятся ежемесячно.</w:t>
      </w:r>
    </w:p>
    <w:p>
      <w:pPr>
        <w:pStyle w:val="0"/>
        <w:jc w:val="both"/>
      </w:pPr>
      <w:r>
        <w:rPr>
          <w:sz w:val="20"/>
        </w:rPr>
        <w:t xml:space="preserve">(п. 7 в ред. </w:t>
      </w:r>
      <w:hyperlink w:history="0" r:id="rId14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В целях организации самообследования в программе профилактики указываются способы самообследования в автоматизированном режиме, применяемые в период действия программы профилактики.</w:t>
      </w:r>
    </w:p>
    <w:bookmarkStart w:id="55" w:name="P55"/>
    <w:bookmarkEnd w:id="5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9. В целях применения мер стимулирования добросовестности в программе профилактики указываются установленные положением о виде контроля мероприятия, направленные на нематериальное поощрение добросовестных контролируемых лиц.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10 - 14. Утратили силу. - </w:t>
      </w:r>
      <w:hyperlink w:history="0" r:id="rId15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23.05.2025 N 718.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15. Программа профилактики утверждается решением уполномоченного должностного лица контрольного (надзорного) органа не позднее 20 декабря предшествующего года и размещается на официальном сайте контрольного (надзорного) органа в сети "Интернет" в течение 5 дней со дня утверждения.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25.06.2021 N 990</w:t>
            <w:br/>
            <w:t>(ред. от 23.05.2025)</w:t>
            <w:br/>
            <w:t>"Об утверждении Правил разработки, утверждения и...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10.03.2026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505922&amp;dst=100022" TargetMode = "External"/><Relationship Id="rId9" Type="http://schemas.openxmlformats.org/officeDocument/2006/relationships/hyperlink" Target="https://login.consultant.ru/link/?req=doc&amp;base=LAW&amp;n=508984&amp;dst=100493" TargetMode = "External"/><Relationship Id="rId10" Type="http://schemas.openxmlformats.org/officeDocument/2006/relationships/hyperlink" Target="https://login.consultant.ru/link/?req=doc&amp;base=LAW&amp;n=505922&amp;dst=100023" TargetMode = "External"/><Relationship Id="rId11" Type="http://schemas.openxmlformats.org/officeDocument/2006/relationships/hyperlink" Target="https://login.consultant.ru/link/?req=doc&amp;base=LAW&amp;n=505922&amp;dst=100024" TargetMode = "External"/><Relationship Id="rId12" Type="http://schemas.openxmlformats.org/officeDocument/2006/relationships/hyperlink" Target="https://login.consultant.ru/link/?req=doc&amp;base=LAW&amp;n=505922&amp;dst=100025" TargetMode = "External"/><Relationship Id="rId13" Type="http://schemas.openxmlformats.org/officeDocument/2006/relationships/hyperlink" Target="https://login.consultant.ru/link/?req=doc&amp;base=LAW&amp;n=505922&amp;dst=100026" TargetMode = "External"/><Relationship Id="rId14" Type="http://schemas.openxmlformats.org/officeDocument/2006/relationships/hyperlink" Target="https://login.consultant.ru/link/?req=doc&amp;base=LAW&amp;n=505922&amp;dst=100027" TargetMode = "External"/><Relationship Id="rId15" Type="http://schemas.openxmlformats.org/officeDocument/2006/relationships/hyperlink" Target="https://login.consultant.ru/link/?req=doc&amp;base=LAW&amp;n=505922&amp;dst=100030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4025.00.52</Application>
  <Company>КонсультантПлюс Версия 4025.00.52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25.06.2021 N 990
(ред. от 23.05.2025)
"Об утверждении Правил разработки, утверждения и актуализации контрольными (надзорными) органами программы профилактики рисков причинения вреда (ущерба) охраняемым законом ценностям"</dc:title>
  <dcterms:created xsi:type="dcterms:W3CDTF">2026-03-10T09:48:29Z</dcterms:created>
</cp:coreProperties>
</file>