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38" w:rsidRPr="00EB799B" w:rsidRDefault="00C45D38" w:rsidP="00133698">
      <w:pPr>
        <w:pStyle w:val="Heading1"/>
        <w:ind w:left="5387"/>
        <w:jc w:val="right"/>
        <w:rPr>
          <w:rFonts w:ascii="Liberation Serif" w:hAnsi="Liberation Serif" w:cs="Liberation Serif"/>
          <w:b w:val="0"/>
          <w:bCs/>
          <w:iCs w:val="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8.05pt;height:63.95pt;z-index:251658240;visibility:visible;mso-wrap-style:none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C45D38" w:rsidRDefault="00C45D38" w:rsidP="004C3D72">
                  <w:r w:rsidRPr="00E20F0B">
                    <w:rPr>
                      <w:noProof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" o:spid="_x0000_i1026" type="#_x0000_t75" alt="Описание: gerb_gor_corona_rastr" style="width:32.25pt;height:57pt;visibility:visible">
                        <v:imagedata r:id="rId7" o:title=""/>
                      </v:shape>
                    </w:pict>
                  </w:r>
                </w:p>
              </w:txbxContent>
            </v:textbox>
            <w10:wrap anchorx="margin" anchory="margin"/>
          </v:shape>
        </w:pict>
      </w:r>
    </w:p>
    <w:p w:rsidR="00C45D38" w:rsidRPr="00B91D93" w:rsidRDefault="00C45D38" w:rsidP="00133698">
      <w:pPr>
        <w:pStyle w:val="Heading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B91D93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C45D38" w:rsidRPr="00B91D93" w:rsidRDefault="00C45D3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C45D38" w:rsidRPr="00B91D93" w:rsidRDefault="00C45D38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C45D38" w:rsidRPr="00B91D93" w:rsidRDefault="00C45D38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C45D38" w:rsidRPr="00B91D93" w:rsidRDefault="00C45D3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C45D38" w:rsidRPr="00B91D93" w:rsidRDefault="00C45D38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B91D93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C45D38" w:rsidRPr="00B91D93" w:rsidRDefault="00C45D38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B91D93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C45D38" w:rsidRPr="00B91D93" w:rsidRDefault="00C45D38" w:rsidP="00133698">
      <w:pPr>
        <w:spacing w:before="400"/>
        <w:rPr>
          <w:rFonts w:ascii="Liberation Serif" w:hAnsi="Liberation Serif" w:cs="Liberation Serif"/>
          <w:sz w:val="24"/>
        </w:rPr>
      </w:pPr>
      <w:r>
        <w:rPr>
          <w:noProof/>
        </w:rPr>
        <w:pict>
          <v:line id="Line 3" o:spid="_x0000_s1027" style="position:absolute;z-index:251657216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>
        <w:rPr>
          <w:rFonts w:ascii="Liberation Serif" w:hAnsi="Liberation Serif" w:cs="Liberation Serif"/>
          <w:sz w:val="24"/>
        </w:rPr>
        <w:t>от 17.12.2024  № 926</w:t>
      </w:r>
    </w:p>
    <w:p w:rsidR="00C45D38" w:rsidRPr="00B91D93" w:rsidRDefault="00C45D38" w:rsidP="00133698">
      <w:pPr>
        <w:rPr>
          <w:rFonts w:ascii="Liberation Serif" w:hAnsi="Liberation Serif" w:cs="Liberation Serif"/>
          <w:sz w:val="28"/>
          <w:szCs w:val="28"/>
        </w:rPr>
      </w:pPr>
    </w:p>
    <w:p w:rsidR="00C45D38" w:rsidRPr="00B91D93" w:rsidRDefault="00C45D38" w:rsidP="00133698">
      <w:pPr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350711">
      <w:pPr>
        <w:pStyle w:val="ConsPlusTitle"/>
        <w:tabs>
          <w:tab w:val="left" w:pos="851"/>
        </w:tabs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Об утверждении бюджетного прогноза </w:t>
      </w:r>
    </w:p>
    <w:p w:rsidR="00C45D38" w:rsidRDefault="00C45D38" w:rsidP="00350711">
      <w:pPr>
        <w:pStyle w:val="ConsPlusTitle"/>
        <w:jc w:val="center"/>
        <w:rPr>
          <w:rFonts w:ascii="Liberation Serif" w:hAnsi="Liberation Serif" w:cs="Liberation Serif"/>
          <w:color w:val="FF0000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Каменск-Уральского городского округа на 2025 - 2030 годы  </w:t>
      </w:r>
    </w:p>
    <w:p w:rsidR="00C45D38" w:rsidRPr="00B91D93" w:rsidRDefault="00C45D38" w:rsidP="00133698">
      <w:pPr>
        <w:pStyle w:val="BodyTextIndent"/>
        <w:ind w:firstLine="0"/>
        <w:rPr>
          <w:rFonts w:ascii="Liberation Serif" w:hAnsi="Liberation Serif" w:cs="Liberation Serif"/>
        </w:rPr>
      </w:pPr>
    </w:p>
    <w:p w:rsidR="00C45D38" w:rsidRDefault="00C45D38" w:rsidP="00350711">
      <w:pPr>
        <w:pStyle w:val="ConsPlusNormal"/>
        <w:ind w:firstLine="709"/>
        <w:jc w:val="both"/>
        <w:rPr>
          <w:rFonts w:ascii="Liberation Serif" w:hAnsi="Liberation Serif" w:cs="Liberation Serif"/>
          <w:b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В соответствии со статьей 170.1 Бюджетного кодекса Российской Федерации, Порядком разработки и утверждения бюджетного прогноза Каменск-Уральского городского округа на долгосрочный период, утвержденным постановлением Администрации города Каменска-Уральского от 13 ноября 2015 года № 1617  (в редакции постановления Администрации Каменск-Уральского городского округа от 08.02.2022 № 70) «Об утверждении Порядка разработки и утверждения бюджетного прогноза Каменск-Уральского городского округа на долгосрочный период», Администрация Каменск-Уральского городского округа</w:t>
      </w:r>
    </w:p>
    <w:p w:rsidR="00C45D38" w:rsidRPr="00B91D93" w:rsidRDefault="00C45D38" w:rsidP="00350711">
      <w:pPr>
        <w:jc w:val="both"/>
        <w:rPr>
          <w:rFonts w:ascii="Liberation Serif" w:hAnsi="Liberation Serif" w:cs="Liberation Serif"/>
          <w:b/>
          <w:sz w:val="28"/>
        </w:rPr>
      </w:pPr>
      <w:r w:rsidRPr="00B91D93">
        <w:rPr>
          <w:rFonts w:ascii="Liberation Serif" w:hAnsi="Liberation Serif" w:cs="Liberation Serif"/>
          <w:b/>
          <w:sz w:val="28"/>
        </w:rPr>
        <w:t>ПОСТАНОВЛЯЕТ:</w:t>
      </w:r>
    </w:p>
    <w:p w:rsidR="00C45D38" w:rsidRDefault="00C45D38" w:rsidP="00C9476E">
      <w:pPr>
        <w:pStyle w:val="ConsPlusNormal"/>
        <w:numPr>
          <w:ilvl w:val="0"/>
          <w:numId w:val="1"/>
        </w:numPr>
        <w:tabs>
          <w:tab w:val="left" w:pos="709"/>
          <w:tab w:val="left" w:pos="993"/>
          <w:tab w:val="left" w:pos="1418"/>
        </w:tabs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350711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Утвердить бюджетный  прогноз Каменск-Уральского городского округа на 2025 - 2030 годы (прилагается).</w:t>
      </w:r>
    </w:p>
    <w:p w:rsidR="00C45D38" w:rsidRDefault="00C45D38" w:rsidP="00C9476E">
      <w:pPr>
        <w:tabs>
          <w:tab w:val="left" w:pos="709"/>
          <w:tab w:val="left" w:pos="993"/>
          <w:tab w:val="left" w:pos="1418"/>
        </w:tabs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B91D93">
        <w:rPr>
          <w:rFonts w:ascii="Liberation Serif" w:hAnsi="Liberation Serif" w:cs="Liberation Serif"/>
          <w:sz w:val="28"/>
        </w:rPr>
        <w:t>2.</w:t>
      </w:r>
      <w:r w:rsidRPr="00350711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 xml:space="preserve"> Признать утратившими силу:</w:t>
      </w:r>
    </w:p>
    <w:p w:rsidR="00C45D38" w:rsidRDefault="00C45D38" w:rsidP="00C9476E">
      <w:pPr>
        <w:pStyle w:val="ConsPlusNormal"/>
        <w:numPr>
          <w:ilvl w:val="0"/>
          <w:numId w:val="3"/>
        </w:numPr>
        <w:tabs>
          <w:tab w:val="left" w:pos="709"/>
          <w:tab w:val="left" w:pos="993"/>
          <w:tab w:val="left" w:pos="1418"/>
        </w:tabs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постановление Администрации Каменск-Уральского городского округа от 14.12.2022  № 790 «Об утверждении бюджетного прогноза Каменск-Уральского городского округа на 2023 - 2028 годы»;</w:t>
      </w:r>
    </w:p>
    <w:p w:rsidR="00C45D38" w:rsidRDefault="00C45D38" w:rsidP="00C9476E">
      <w:pPr>
        <w:pStyle w:val="ConsPlusNormal"/>
        <w:numPr>
          <w:ilvl w:val="0"/>
          <w:numId w:val="3"/>
        </w:numPr>
        <w:tabs>
          <w:tab w:val="left" w:pos="709"/>
          <w:tab w:val="left" w:pos="993"/>
          <w:tab w:val="left" w:pos="1418"/>
        </w:tabs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350711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постановление Администрации Каменск-Уральского городского округа от 08.12.2023  № 793 «О внесении изменений в бюджетный прогноз Каменск-Уральского городского округа на 2023 - 2028 годы».</w:t>
      </w:r>
    </w:p>
    <w:p w:rsidR="00C45D38" w:rsidRDefault="00C45D38" w:rsidP="0021448C">
      <w:pPr>
        <w:pStyle w:val="ConsPlusNormal"/>
        <w:tabs>
          <w:tab w:val="left" w:pos="709"/>
          <w:tab w:val="left" w:pos="993"/>
          <w:tab w:val="left" w:pos="1276"/>
          <w:tab w:val="left" w:pos="1418"/>
        </w:tabs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B91D93">
        <w:rPr>
          <w:rFonts w:ascii="Liberation Serif" w:hAnsi="Liberation Serif" w:cs="Liberation Serif"/>
          <w:sz w:val="28"/>
        </w:rPr>
        <w:t>3.</w:t>
      </w:r>
      <w:r w:rsidRPr="00350711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Настоящее постановление вступает в силу с 1 января 2025 года.</w:t>
      </w:r>
    </w:p>
    <w:p w:rsidR="00C45D38" w:rsidRDefault="00C45D38" w:rsidP="008B4375">
      <w:pPr>
        <w:pStyle w:val="ConsPlusNormal"/>
        <w:tabs>
          <w:tab w:val="left" w:pos="630"/>
          <w:tab w:val="left" w:pos="1134"/>
        </w:tabs>
        <w:ind w:firstLine="0"/>
        <w:contextualSpacing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 xml:space="preserve"> 4. Разместить      настоящее      постановление    на   официальном     сайте муниципального образования.</w:t>
      </w:r>
    </w:p>
    <w:p w:rsidR="00C45D38" w:rsidRDefault="00C45D38" w:rsidP="00C9476E">
      <w:pPr>
        <w:pStyle w:val="ConsPlusNormal"/>
        <w:tabs>
          <w:tab w:val="left" w:pos="709"/>
          <w:tab w:val="left" w:pos="993"/>
          <w:tab w:val="left" w:pos="1276"/>
          <w:tab w:val="left" w:pos="1418"/>
        </w:tabs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5. Контроль исполнения настоящего постановления оставляю за собой.</w:t>
      </w:r>
    </w:p>
    <w:p w:rsidR="00C45D38" w:rsidRDefault="00C45D38" w:rsidP="00350711">
      <w:pPr>
        <w:pStyle w:val="ConsPlusNormal"/>
        <w:tabs>
          <w:tab w:val="left" w:pos="851"/>
          <w:tab w:val="left" w:pos="1276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B91D93" w:rsidRDefault="00C45D38" w:rsidP="008B4375">
      <w:pPr>
        <w:tabs>
          <w:tab w:val="left" w:pos="567"/>
          <w:tab w:val="left" w:pos="709"/>
        </w:tabs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  <w:r w:rsidRPr="00B91D93">
        <w:rPr>
          <w:rFonts w:ascii="Liberation Serif" w:hAnsi="Liberation Serif" w:cs="Liberation Serif"/>
          <w:sz w:val="28"/>
          <w:szCs w:val="28"/>
        </w:rPr>
        <w:t xml:space="preserve">Глава </w:t>
      </w:r>
      <w:r w:rsidRPr="00B91D93">
        <w:rPr>
          <w:rFonts w:ascii="Liberation Serif" w:hAnsi="Liberation Serif" w:cs="Liberation Serif"/>
          <w:sz w:val="28"/>
          <w:szCs w:val="28"/>
        </w:rPr>
        <w:br/>
        <w:t>Каменск-Уральского городского округа</w:t>
      </w:r>
      <w:r w:rsidRPr="00B91D93">
        <w:rPr>
          <w:rFonts w:ascii="Liberation Serif" w:hAnsi="Liberation Serif" w:cs="Liberation Serif"/>
          <w:sz w:val="28"/>
          <w:szCs w:val="28"/>
        </w:rPr>
        <w:tab/>
      </w:r>
      <w:r w:rsidRPr="00B91D93">
        <w:rPr>
          <w:rFonts w:ascii="Liberation Serif" w:hAnsi="Liberation Serif" w:cs="Liberation Serif"/>
          <w:sz w:val="28"/>
          <w:szCs w:val="28"/>
        </w:rPr>
        <w:tab/>
      </w:r>
      <w:r w:rsidRPr="00B91D93">
        <w:rPr>
          <w:rFonts w:ascii="Liberation Serif" w:hAnsi="Liberation Serif" w:cs="Liberation Serif"/>
          <w:sz w:val="28"/>
          <w:szCs w:val="28"/>
        </w:rPr>
        <w:tab/>
      </w:r>
      <w:r w:rsidRPr="00B91D93">
        <w:rPr>
          <w:rFonts w:ascii="Liberation Serif" w:hAnsi="Liberation Serif" w:cs="Liberation Serif"/>
          <w:sz w:val="28"/>
          <w:szCs w:val="28"/>
        </w:rPr>
        <w:tab/>
        <w:t xml:space="preserve">  </w:t>
      </w:r>
      <w:r>
        <w:rPr>
          <w:rFonts w:ascii="Liberation Serif" w:hAnsi="Liberation Serif" w:cs="Liberation Serif"/>
          <w:sz w:val="28"/>
          <w:szCs w:val="28"/>
        </w:rPr>
        <w:t xml:space="preserve">      </w:t>
      </w:r>
      <w:r w:rsidRPr="00B91D93">
        <w:rPr>
          <w:rFonts w:ascii="Liberation Serif" w:hAnsi="Liberation Serif" w:cs="Liberation Serif"/>
          <w:sz w:val="28"/>
          <w:szCs w:val="28"/>
        </w:rPr>
        <w:t>А.</w:t>
      </w:r>
      <w:r>
        <w:rPr>
          <w:rFonts w:ascii="Liberation Serif" w:hAnsi="Liberation Serif" w:cs="Liberation Serif"/>
          <w:sz w:val="28"/>
          <w:szCs w:val="28"/>
        </w:rPr>
        <w:t>А</w:t>
      </w:r>
      <w:r w:rsidRPr="00B91D93">
        <w:rPr>
          <w:rFonts w:ascii="Liberation Serif" w:hAnsi="Liberation Serif" w:cs="Liberation Serif"/>
          <w:sz w:val="28"/>
          <w:szCs w:val="28"/>
        </w:rPr>
        <w:t xml:space="preserve">. </w:t>
      </w:r>
      <w:r>
        <w:rPr>
          <w:rFonts w:ascii="Liberation Serif" w:hAnsi="Liberation Serif" w:cs="Liberation Serif"/>
          <w:sz w:val="28"/>
          <w:szCs w:val="28"/>
        </w:rPr>
        <w:t>Герасимов</w:t>
      </w: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</w:p>
    <w:p w:rsidR="00C45D38" w:rsidRPr="00705ED7" w:rsidRDefault="00C45D38" w:rsidP="00117203">
      <w:pPr>
        <w:pStyle w:val="ConsPlusNormal"/>
        <w:tabs>
          <w:tab w:val="left" w:pos="4678"/>
        </w:tabs>
        <w:ind w:left="4678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Утвержден                                                   постановлением Администрации                                                                  Каменск-Уральского городского округа «Об утверждении бюджетного прогноза  Каменск-Уральского городского округа                                                           на 2025-2030 годы»                                                                     от  17.</w:t>
      </w:r>
      <w:r w:rsidRPr="00705ED7">
        <w:rPr>
          <w:rFonts w:ascii="Liberation Serif" w:hAnsi="Liberation Serif" w:cs="Liberation Serif"/>
          <w:sz w:val="28"/>
          <w:szCs w:val="28"/>
        </w:rPr>
        <w:t>12.2024 №</w:t>
      </w:r>
      <w:r>
        <w:rPr>
          <w:rFonts w:ascii="Liberation Serif" w:hAnsi="Liberation Serif" w:cs="Liberation Serif"/>
          <w:sz w:val="28"/>
          <w:szCs w:val="28"/>
        </w:rPr>
        <w:t xml:space="preserve"> 926</w:t>
      </w:r>
      <w:r w:rsidRPr="00705ED7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C45D38" w:rsidRPr="00705ED7" w:rsidRDefault="00C45D38" w:rsidP="00117203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Бюджетный прогноз Каменск-Уральского городского округа </w:t>
      </w:r>
    </w:p>
    <w:p w:rsidR="00C45D38" w:rsidRDefault="00C45D38" w:rsidP="00117203">
      <w:pPr>
        <w:pStyle w:val="ConsPlusTitle"/>
        <w:jc w:val="center"/>
        <w:rPr>
          <w:rFonts w:ascii="Liberation Serif" w:hAnsi="Liberation Serif" w:cs="Liberation Serif"/>
          <w:color w:val="FF0000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на 2025 - 2030 годы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color w:val="FF0000"/>
          <w:sz w:val="28"/>
          <w:szCs w:val="28"/>
        </w:rPr>
      </w:pPr>
    </w:p>
    <w:p w:rsidR="00C45D38" w:rsidRDefault="00C45D38" w:rsidP="00117203">
      <w:pPr>
        <w:pStyle w:val="ConsPlusNormal"/>
        <w:tabs>
          <w:tab w:val="left" w:pos="792"/>
          <w:tab w:val="left" w:pos="843"/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color w:val="FF0000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 xml:space="preserve">Бюджетный прогноз Каменск-Уральского городского округа на 2025-2030 годы (далее - бюджетный прогноз) разработан на основе прогноза социально-экономического развития Каменск-Уральского городского округа на </w:t>
      </w:r>
      <w:r>
        <w:rPr>
          <w:rFonts w:ascii="Liberation Serif" w:hAnsi="Liberation Serif" w:cs="Liberation Serif"/>
          <w:color w:val="000000"/>
          <w:sz w:val="28"/>
          <w:szCs w:val="28"/>
        </w:rPr>
        <w:t>2025-2030 годы (</w:t>
      </w:r>
      <w:r>
        <w:rPr>
          <w:rFonts w:ascii="Liberation Serif" w:hAnsi="Liberation Serif" w:cs="Liberation Serif"/>
          <w:sz w:val="28"/>
          <w:szCs w:val="28"/>
        </w:rPr>
        <w:t>далее - долгосрочный прогноз), одобренного постановлением Администрации Каменск-Уральского городского округа от 16.09.2024 № 640 «О прогнозе социально-экономического развития Каменск-Уральского городского округа на 2025 - 2030 годы». Бюджетный прогноз разработан в условиях налогового и бюджетного законодательства, действующего на момент его составления.</w:t>
      </w:r>
    </w:p>
    <w:p w:rsidR="00C45D38" w:rsidRDefault="00C45D38" w:rsidP="00117203">
      <w:pPr>
        <w:tabs>
          <w:tab w:val="left" w:pos="792"/>
        </w:tabs>
        <w:autoSpaceDE w:val="0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Целью долгосрочного бюджетного планирования Каменск-Уральского городского округа является оценка долгосрочных тенденций изменения объемов доходов и расходов, что позволяет вырабатывать на их основе соответствующие меры, направленные на повышение устойчивости и эффективности функционирования бюджетной системы Каменск-Уральского городского округа.</w:t>
      </w:r>
    </w:p>
    <w:p w:rsidR="00C45D38" w:rsidRDefault="00C45D38" w:rsidP="00117203">
      <w:pPr>
        <w:autoSpaceDE w:val="0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Основная задача долгосрочного бюджетного планирования состоит во взаимоувязке реализуемой бюджетной политики с задачами по обеспечению развития человеческого капитала, повышению качества городской среды, обеспечению устойчивого экономического роста, эффективного управления и развития гражданского общества.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  Бюджетный прогноз Каменск-Уральского городского округа сформирован по второму (базовому) варианту долгосрочного прогноза. Базовый вариант подразумевает наиболее вероятное развитие событий в долгосрочной перспективе при условии достаточно консервативных оценок темпов социально-экономического развития </w:t>
      </w:r>
      <w:r>
        <w:rPr>
          <w:rFonts w:ascii="Liberation Serif" w:hAnsi="Liberation Serif" w:cs="Liberation Serif"/>
          <w:bCs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 w:cs="Liberation Serif"/>
          <w:sz w:val="28"/>
          <w:szCs w:val="28"/>
        </w:rPr>
        <w:t xml:space="preserve"> на долгосрочный период</w:t>
      </w:r>
    </w:p>
    <w:p w:rsidR="00C45D38" w:rsidRDefault="00C45D38" w:rsidP="00117203">
      <w:pPr>
        <w:pStyle w:val="ConsPlusNormal"/>
        <w:tabs>
          <w:tab w:val="left" w:pos="826"/>
          <w:tab w:val="left" w:pos="860"/>
          <w:tab w:val="left" w:pos="1134"/>
        </w:tabs>
        <w:ind w:firstLine="709"/>
        <w:jc w:val="both"/>
        <w:rPr>
          <w:rFonts w:ascii="Liberation Serif" w:hAnsi="Liberation Serif" w:cs="Liberation Serif"/>
          <w:color w:val="FF0000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  Бюджетная политика Каменск-Уральского городского округа на предстоящий период должна в полной мере учитывать прогнозируемые риски развития экономики и предусматривать адекватные меры по минимизации их неблагоприятного влияния на качество жизни населения Каменск-Уральского городского округа.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hAnsi="Liberation Serif" w:cs="Liberation Serif"/>
          <w:color w:val="FF0000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На долгосрочный период основными направлениями работы должны стать мероприятия, обеспечивающие бюджетную устойчивость и общую макроэкономическую стабильность.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hAnsi="Liberation Serif" w:cs="Liberation Serif"/>
          <w:color w:val="000000"/>
          <w:sz w:val="28"/>
          <w:szCs w:val="28"/>
        </w:rPr>
        <w:t xml:space="preserve"> В целом долгосрочная бюджетная политика по формированию доходов бюджета будет основана на следующих подходах:</w:t>
      </w:r>
    </w:p>
    <w:p w:rsidR="00C45D38" w:rsidRDefault="00C45D38" w:rsidP="00117203">
      <w:pPr>
        <w:numPr>
          <w:ilvl w:val="0"/>
          <w:numId w:val="4"/>
        </w:numPr>
        <w:tabs>
          <w:tab w:val="left" w:pos="1276"/>
        </w:tabs>
        <w:autoSpaceDE w:val="0"/>
        <w:ind w:left="0" w:firstLine="851"/>
        <w:jc w:val="both"/>
        <w:rPr>
          <w:rFonts w:ascii="Liberation Serif" w:hAnsi="Liberation Serif" w:cs="Liberation Serif"/>
          <w:color w:val="000000"/>
          <w:sz w:val="28"/>
          <w:szCs w:val="28"/>
        </w:rPr>
      </w:pPr>
      <w:r>
        <w:rPr>
          <w:rFonts w:ascii="Liberation Serif" w:hAnsi="Liberation Serif" w:cs="Liberation Serif"/>
          <w:color w:val="000000"/>
          <w:sz w:val="28"/>
          <w:szCs w:val="28"/>
        </w:rPr>
        <w:t>проведение мероприятий по увеличению доходной базы бюджета городского округа, в том числе за счет повышения качества администрирования доходов;</w:t>
      </w:r>
    </w:p>
    <w:p w:rsidR="00C45D38" w:rsidRDefault="00C45D38" w:rsidP="00117203">
      <w:pPr>
        <w:numPr>
          <w:ilvl w:val="0"/>
          <w:numId w:val="4"/>
        </w:numPr>
        <w:tabs>
          <w:tab w:val="left" w:pos="1276"/>
        </w:tabs>
        <w:autoSpaceDE w:val="0"/>
        <w:ind w:left="0" w:firstLine="851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color w:val="000000"/>
          <w:sz w:val="28"/>
          <w:szCs w:val="28"/>
        </w:rPr>
        <w:t>повышение эффективности использования муниципального имущества.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При формировании и реализации бюджетной политики на долгосрочный период необходимо исходить из решения следующих основных задач:</w:t>
      </w:r>
    </w:p>
    <w:p w:rsidR="00C45D38" w:rsidRDefault="00C45D38" w:rsidP="00117203">
      <w:pPr>
        <w:pStyle w:val="ConsPlusNormal"/>
        <w:tabs>
          <w:tab w:val="left" w:pos="0"/>
        </w:tabs>
        <w:ind w:firstLine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>1) д</w:t>
      </w:r>
      <w:r>
        <w:rPr>
          <w:rFonts w:ascii="Liberation Serif" w:hAnsi="Liberation Serif" w:cs="Liberation Serif"/>
          <w:bCs/>
          <w:sz w:val="28"/>
          <w:szCs w:val="28"/>
        </w:rPr>
        <w:t xml:space="preserve">остижение национальных целей развития Российской Федерации и обеспечение долгосрочной устойчивости и сбалансированности бюджета; </w:t>
      </w:r>
    </w:p>
    <w:p w:rsidR="00C45D38" w:rsidRDefault="00C45D38" w:rsidP="00117203">
      <w:pPr>
        <w:pStyle w:val="ConsPlusNormal"/>
        <w:tabs>
          <w:tab w:val="left" w:pos="0"/>
        </w:tabs>
        <w:ind w:firstLine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>2) совершенствование и развитие межбюджетных отношений;</w:t>
      </w:r>
    </w:p>
    <w:p w:rsidR="00C45D38" w:rsidRDefault="00C45D38" w:rsidP="00117203">
      <w:pPr>
        <w:pStyle w:val="ConsPlusNormal"/>
        <w:tabs>
          <w:tab w:val="left" w:pos="0"/>
        </w:tabs>
        <w:ind w:firstLine="0"/>
        <w:jc w:val="both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  <w:t>3) укрепление доходной базы местного бюджета, формирование оптимальной структуры расходов бюджета, ориентированной на содействие социальному и экономическому развитию Каменск-Уральского городского округа;</w:t>
      </w:r>
    </w:p>
    <w:p w:rsidR="00C45D38" w:rsidRDefault="00C45D38" w:rsidP="00117203">
      <w:pPr>
        <w:pStyle w:val="ConsPlusNormal"/>
        <w:tabs>
          <w:tab w:val="left" w:pos="0"/>
        </w:tabs>
        <w:ind w:firstLine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ab/>
        <w:t>4) создание условий для устойчивого исполнения бюджета и безусловное выполнение социальных обязательств;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5)</w:t>
      </w:r>
      <w:r>
        <w:rPr>
          <w:rFonts w:ascii="Liberation Serif" w:hAnsi="Liberation Serif" w:cs="Liberation Serif"/>
          <w:sz w:val="28"/>
          <w:szCs w:val="28"/>
        </w:rPr>
        <w:tab/>
        <w:t>осуществление взвешенной долговой политики, направленной на: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сдерживание роста муниципального долга Каменск-Уральского городского округа за счет последовательного сокращения дефицита местного бюджета;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планирование и осуществление муниципальных заимствований исходя из необходимости безусловного исполнения расходных и долговых обязательств Каменск-Уральского городского округа;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минимизацию расходов на обслуживание долговых обязательств Каменск-Уральского городского округа;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6)</w:t>
      </w:r>
      <w:r>
        <w:rPr>
          <w:rFonts w:ascii="Liberation Serif" w:hAnsi="Liberation Serif" w:cs="Liberation Serif"/>
          <w:sz w:val="28"/>
          <w:szCs w:val="28"/>
        </w:rPr>
        <w:tab/>
        <w:t>повышение эффективности бюджетных расходов, формирование бюджетных параметров исходя из приоритетности принимаемых расходных обязательств, в том числе с учетом оптимизации и своевременного и полного их исполнения. Необходимо осуществлять взвешенный подход к принятию новых расходных обязательств и сокращать неэффективные бюджетные расходы.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При исполнении местного бюджета необходимо обеспечить максимальную экономию бюджетных средств за счет их рационального использования;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7)</w:t>
      </w:r>
      <w:r>
        <w:rPr>
          <w:rFonts w:ascii="Liberation Serif" w:hAnsi="Liberation Serif" w:cs="Liberation Serif"/>
          <w:sz w:val="28"/>
          <w:szCs w:val="28"/>
        </w:rPr>
        <w:tab/>
        <w:t>повышение эффективности бюджетных расходов на основе муниципальных программ.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Направления и мероприятия социально-экономической политики, реализуемые в рамках муниципальных программ Каменск-Уральского городского округа (далее - муниципальные программы), должны иметь надежное финансовое обеспечение. Конкретные цели, задачи, мероприятия муниципальных программ должны быть подкреплены объемами финансовых ресурсов при обеспечении сбалансированности местного бюджета в долгосрочном периоде. Это потребует применения системного механизма приведения объемов финансового обеспечения муниципальных программ на весь период их действия к реальным возможностям местного бюджета с учетом финансового положения бюджета в целом.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Особое внимание должно быть уделено обоснованности механизмов реализации муниципальных программ, их ориентации на достижение долгосрочных целей социально-экономического развития Каменск-Уральского городского округа;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8)</w:t>
      </w:r>
      <w:r>
        <w:rPr>
          <w:rFonts w:ascii="Liberation Serif" w:hAnsi="Liberation Serif" w:cs="Liberation Serif"/>
          <w:sz w:val="28"/>
          <w:szCs w:val="28"/>
        </w:rPr>
        <w:tab/>
        <w:t xml:space="preserve">повышение качества муниципальных услуг, оказываемых муниципальными учреждениями, </w:t>
      </w:r>
      <w:r>
        <w:rPr>
          <w:rFonts w:ascii="Liberation Serif" w:hAnsi="Liberation Serif" w:cs="Liberation Serif"/>
          <w:bCs/>
          <w:sz w:val="28"/>
          <w:szCs w:val="28"/>
        </w:rPr>
        <w:t>в том числе в рамках мероприятий по повышению качества финансового менеджмента муниципальных учреждений;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9)</w:t>
      </w:r>
      <w:r>
        <w:rPr>
          <w:rFonts w:ascii="Liberation Serif" w:hAnsi="Liberation Serif" w:cs="Liberation Serif"/>
          <w:sz w:val="28"/>
          <w:szCs w:val="28"/>
        </w:rPr>
        <w:tab/>
        <w:t>повышение эффективности системы муниципального финансового контроля, внутреннего финансового контроля и внутреннего финансового аудита.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Развитие системы муниципального финансового контроля, контроля в сфере закупок товаров (работ, услуг) для обеспечения муниципальных нужд, а также внутреннего финансового контроля и внутреннего финансового аудита будет способствовать сокращению нарушений законодательства о контрактной системе и повышению эффективности (результативности и экономности) бюджетных расходов.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Формирование и исполнение бюджета программно-целевым методом требует повышения эффективности системы муниципального финансового контроля и перехода к оценке эффективности (результативности и экономности) бюджетных расходов;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10)</w:t>
      </w:r>
      <w:r>
        <w:rPr>
          <w:rFonts w:ascii="Liberation Serif" w:hAnsi="Liberation Serif" w:cs="Liberation Serif"/>
          <w:sz w:val="28"/>
          <w:szCs w:val="28"/>
        </w:rPr>
        <w:tab/>
        <w:t>обеспечение открытости и прозрачности муниципальных финансов Каменск-Уральского городского округа, в том числе за счет публикации «Бюджета для граждан» к проекту решения (решению) Думы Каменск-Уральского городского округа о местном бюджете на очередной финансовый год и плановый период, а также к решению Думы Каменск-Уральского городского округа об исполнении местного бюджета за прошедший финансовый год.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Бюджетная система крайне восприимчива к изменениям экономической ситуации. При формировании бюджетного прогноза необходимо в полной мере учитывать прогнозируемые риски развития экономики и предусматривать адекватные меры по минимизации их неблагоприятного влияния на финансовые показатели и, в конечном счете, на качество жизни населения Каменск-Уральского городского округа.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В условиях экономической нестабильности наиболее негативными последствиями и рисками для бюджета Каменск-Уральского городского округа являются: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1)</w:t>
      </w:r>
      <w:r>
        <w:rPr>
          <w:rFonts w:ascii="Liberation Serif" w:hAnsi="Liberation Serif" w:cs="Liberation Serif"/>
          <w:sz w:val="28"/>
          <w:szCs w:val="28"/>
        </w:rPr>
        <w:tab/>
        <w:t>превышение прогнозируемого уровня инфляции;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2)</w:t>
      </w:r>
      <w:r>
        <w:rPr>
          <w:rFonts w:ascii="Liberation Serif" w:hAnsi="Liberation Serif" w:cs="Liberation Serif"/>
          <w:sz w:val="28"/>
          <w:szCs w:val="28"/>
        </w:rPr>
        <w:tab/>
        <w:t>высокий уровень дефицита местного бюджета, рост муниципального долга;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3)</w:t>
      </w:r>
      <w:r>
        <w:rPr>
          <w:rFonts w:ascii="Liberation Serif" w:hAnsi="Liberation Serif" w:cs="Liberation Serif"/>
          <w:sz w:val="28"/>
          <w:szCs w:val="28"/>
        </w:rPr>
        <w:tab/>
        <w:t>сокращение межбюджетных трансфертов из бюджета Свердловской области;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4)</w:t>
      </w:r>
      <w:r>
        <w:rPr>
          <w:rFonts w:ascii="Liberation Serif" w:hAnsi="Liberation Serif" w:cs="Liberation Serif"/>
          <w:sz w:val="28"/>
          <w:szCs w:val="28"/>
        </w:rPr>
        <w:tab/>
        <w:t>передача дополнительных расходных обязательств;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5)</w:t>
      </w:r>
      <w:r>
        <w:rPr>
          <w:rFonts w:ascii="Liberation Serif" w:hAnsi="Liberation Serif" w:cs="Liberation Serif"/>
          <w:sz w:val="28"/>
          <w:szCs w:val="28"/>
        </w:rPr>
        <w:tab/>
        <w:t>изменение налогового и бюджетного законодательства Российской Федерации.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В целях минимизации бюджетных рисков необходимо осуществлять следующие мероприятия:</w:t>
      </w:r>
    </w:p>
    <w:p w:rsidR="00C45D38" w:rsidRDefault="00C45D38" w:rsidP="00117203">
      <w:pPr>
        <w:pStyle w:val="ConsPlusNormal"/>
        <w:numPr>
          <w:ilvl w:val="0"/>
          <w:numId w:val="5"/>
        </w:numPr>
        <w:tabs>
          <w:tab w:val="left" w:pos="1134"/>
        </w:tabs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повышение доходного потенциала;</w:t>
      </w:r>
    </w:p>
    <w:p w:rsidR="00C45D38" w:rsidRDefault="00C45D38" w:rsidP="00117203">
      <w:pPr>
        <w:pStyle w:val="ConsPlusNormal"/>
        <w:numPr>
          <w:ilvl w:val="0"/>
          <w:numId w:val="5"/>
        </w:numPr>
        <w:tabs>
          <w:tab w:val="left" w:pos="0"/>
        </w:tabs>
        <w:ind w:left="0" w:firstLine="784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снижение рисков возникновения просроченной кредиторской задолженности;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3)</w:t>
      </w:r>
      <w:r>
        <w:rPr>
          <w:rFonts w:ascii="Liberation Serif" w:hAnsi="Liberation Serif" w:cs="Liberation Serif"/>
          <w:sz w:val="28"/>
          <w:szCs w:val="28"/>
        </w:rPr>
        <w:tab/>
        <w:t>максимальное наполнение доходной части местного бюджета для осуществления социально-значимых расходов;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4)</w:t>
      </w:r>
      <w:r>
        <w:rPr>
          <w:rFonts w:ascii="Liberation Serif" w:hAnsi="Liberation Serif" w:cs="Liberation Serif"/>
          <w:sz w:val="28"/>
          <w:szCs w:val="28"/>
        </w:rPr>
        <w:tab/>
        <w:t>поддержание экономически безопасного уровня муниципального долга;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5)</w:t>
      </w:r>
      <w:r>
        <w:rPr>
          <w:rFonts w:ascii="Liberation Serif" w:hAnsi="Liberation Serif" w:cs="Liberation Serif"/>
          <w:sz w:val="28"/>
          <w:szCs w:val="28"/>
        </w:rPr>
        <w:tab/>
        <w:t>поддержание минимально возможной стоимости обслуживания долговых обязательств Каменск-Уральского городского округа с учетом ситуации на финансовом рынке;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6)</w:t>
      </w:r>
      <w:r>
        <w:rPr>
          <w:rFonts w:ascii="Liberation Serif" w:hAnsi="Liberation Serif" w:cs="Liberation Serif"/>
          <w:sz w:val="28"/>
          <w:szCs w:val="28"/>
        </w:rPr>
        <w:tab/>
        <w:t>активное участие в привлечении средств бюджета Свердловской области, в том числе в рамках государственных программ Свердловской области;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7)</w:t>
      </w:r>
      <w:r>
        <w:rPr>
          <w:rFonts w:ascii="Liberation Serif" w:hAnsi="Liberation Serif" w:cs="Liberation Serif"/>
          <w:sz w:val="28"/>
          <w:szCs w:val="28"/>
        </w:rPr>
        <w:tab/>
        <w:t>контроль исполнения местного бюджета.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В долгосрочном периоде необходимо продолжать работу по повышению качества управления муниципальными финансами Каменск-Уральского городского округа и эффективности использования бюджетных  средств.</w:t>
      </w:r>
    </w:p>
    <w:p w:rsidR="00C45D38" w:rsidRDefault="00C45D38" w:rsidP="00117203">
      <w:pPr>
        <w:pStyle w:val="ConsPlusNormal"/>
        <w:tabs>
          <w:tab w:val="left" w:pos="1134"/>
        </w:tabs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Прогноз основных характеристик бюджета Каменск-Уральского городского округа представлен в Приложении № 1 к бюджетному прогнозу.</w:t>
      </w:r>
    </w:p>
    <w:p w:rsidR="00C45D38" w:rsidRDefault="00C45D38" w:rsidP="00117203">
      <w:pPr>
        <w:autoSpaceDE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Показатели финансового обеспечения муниципальных программ Каменск-Уральского городского округа на период их действия за счет средств местного бюджета представлены в Приложении № 2 к бюджетному прогнозу.</w:t>
      </w:r>
    </w:p>
    <w:p w:rsidR="00C45D38" w:rsidRDefault="00C45D38" w:rsidP="00117203">
      <w:pPr>
        <w:autoSpaceDE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autoSpaceDE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autoSpaceDE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Pr="000E08EB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33698">
      <w:pPr>
        <w:jc w:val="both"/>
        <w:rPr>
          <w:rFonts w:ascii="Liberation Serif" w:hAnsi="Liberation Serif" w:cs="Liberation Serif"/>
          <w:sz w:val="28"/>
          <w:szCs w:val="28"/>
        </w:rPr>
        <w:sectPr w:rsidR="00C45D38" w:rsidSect="006823AB">
          <w:headerReference w:type="default" r:id="rId8"/>
          <w:pgSz w:w="11906" w:h="16838"/>
          <w:pgMar w:top="426" w:right="567" w:bottom="1134" w:left="1701" w:header="720" w:footer="720" w:gutter="0"/>
          <w:pgNumType w:start="1"/>
          <w:cols w:space="720"/>
          <w:titlePg/>
          <w:docGrid w:linePitch="600" w:charSpace="40960"/>
        </w:sectPr>
      </w:pPr>
    </w:p>
    <w:p w:rsidR="00C45D38" w:rsidRDefault="00C45D38" w:rsidP="00117203">
      <w:pPr>
        <w:pStyle w:val="ConsPlusNormal"/>
        <w:tabs>
          <w:tab w:val="left" w:pos="13608"/>
          <w:tab w:val="left" w:pos="15309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Приложение № 1</w:t>
      </w:r>
    </w:p>
    <w:p w:rsidR="00C45D38" w:rsidRDefault="00C45D38" w:rsidP="00117203">
      <w:pPr>
        <w:pStyle w:val="ConsPlusNormal"/>
        <w:tabs>
          <w:tab w:val="left" w:pos="13608"/>
          <w:tab w:val="left" w:pos="14317"/>
        </w:tabs>
        <w:ind w:left="9639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к Бюджетному прогнозу                                                                                                                                    Каменск-Уральского городского  округа                                                                                                                             на 2025 - 2030 годы                                                                                                                                     от </w:t>
      </w:r>
      <w:r w:rsidRPr="007C2205">
        <w:rPr>
          <w:rFonts w:ascii="Liberation Serif" w:hAnsi="Liberation Serif" w:cs="Liberation Serif"/>
          <w:sz w:val="28"/>
          <w:szCs w:val="28"/>
        </w:rPr>
        <w:t>17.12.2024</w:t>
      </w:r>
      <w:r>
        <w:rPr>
          <w:rFonts w:ascii="Liberation Serif" w:hAnsi="Liberation Serif" w:cs="Liberation Serif"/>
          <w:sz w:val="28"/>
          <w:szCs w:val="28"/>
        </w:rPr>
        <w:t xml:space="preserve">  № 926</w:t>
      </w:r>
      <w:r>
        <w:rPr>
          <w:rFonts w:ascii="Liberation Serif" w:hAnsi="Liberation Serif" w:cs="Liberation Serif"/>
          <w:sz w:val="28"/>
          <w:szCs w:val="28"/>
          <w:u w:val="single"/>
        </w:rPr>
        <w:t xml:space="preserve">        </w:t>
      </w:r>
    </w:p>
    <w:p w:rsidR="00C45D38" w:rsidRDefault="00C45D38" w:rsidP="00117203">
      <w:pPr>
        <w:pStyle w:val="ConsPlusNormal"/>
        <w:tabs>
          <w:tab w:val="left" w:pos="14317"/>
        </w:tabs>
        <w:ind w:right="-172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</w:t>
      </w:r>
    </w:p>
    <w:p w:rsidR="00C45D38" w:rsidRDefault="00C45D38" w:rsidP="00117203">
      <w:pPr>
        <w:pStyle w:val="ConsPlusNormal"/>
        <w:ind w:left="9923" w:right="-1985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</w:t>
      </w:r>
    </w:p>
    <w:p w:rsidR="00C45D38" w:rsidRDefault="00C45D38" w:rsidP="00117203">
      <w:pPr>
        <w:pStyle w:val="ConsPlusNormal"/>
        <w:ind w:left="9923" w:right="-1985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         </w:t>
      </w:r>
    </w:p>
    <w:p w:rsidR="00C45D38" w:rsidRDefault="00C45D38" w:rsidP="00117203">
      <w:pPr>
        <w:pStyle w:val="ConsPlusNormal"/>
        <w:tabs>
          <w:tab w:val="left" w:pos="567"/>
          <w:tab w:val="left" w:pos="1560"/>
        </w:tabs>
        <w:ind w:left="9923" w:firstLine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ПРОГНОЗ</w:t>
      </w: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ОСНОВНЫХ ХАРАКТЕРИСТИК БЮДЖЕТА</w:t>
      </w: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НА 2025-2030 ГОДЫ</w:t>
      </w:r>
    </w:p>
    <w:p w:rsidR="00C45D38" w:rsidRDefault="00C45D38" w:rsidP="00117203">
      <w:pPr>
        <w:pStyle w:val="ConsPlusNormal"/>
        <w:ind w:right="-1985"/>
        <w:jc w:val="right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Normal"/>
        <w:ind w:right="-1985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(млн. рублей)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3543"/>
        <w:gridCol w:w="1701"/>
        <w:gridCol w:w="1701"/>
        <w:gridCol w:w="1701"/>
        <w:gridCol w:w="1701"/>
        <w:gridCol w:w="1701"/>
        <w:gridCol w:w="1701"/>
        <w:gridCol w:w="10"/>
        <w:gridCol w:w="1428"/>
        <w:gridCol w:w="10"/>
      </w:tblGrid>
      <w:tr w:rsidR="00C45D38" w:rsidTr="003E589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№ строки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Показатель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2025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2026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2027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2028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2029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2030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C45D38" w:rsidRDefault="00C45D38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C45D38" w:rsidTr="003E589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1.</w:t>
            </w:r>
          </w:p>
        </w:tc>
        <w:tc>
          <w:tcPr>
            <w:tcW w:w="137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Бюджет городского округа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C45D38" w:rsidRDefault="00C45D38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C45D38" w:rsidTr="003E589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Общий объем доходов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10 210,4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8 820,7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9 305,1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9 677,3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10 064,4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ind w:hanging="59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10 466,9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C45D38" w:rsidRDefault="00C45D38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C45D38" w:rsidTr="003E589A">
        <w:tblPrEx>
          <w:tblCellMar>
            <w:top w:w="102" w:type="dxa"/>
            <w:left w:w="62" w:type="dxa"/>
            <w:bottom w:w="102" w:type="dxa"/>
            <w:right w:w="62" w:type="dxa"/>
          </w:tblCellMar>
        </w:tblPrEx>
        <w:trPr>
          <w:gridAfter w:val="1"/>
          <w:wAfter w:w="10" w:type="dxa"/>
          <w:trHeight w:val="38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Общий объем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10 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402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8 820,7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9 305,1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ind w:left="57" w:hanging="57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9 677,3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ind w:hanging="59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10 064,4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ind w:hanging="59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10 466,9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  <w:vAlign w:val="center"/>
          </w:tcPr>
          <w:p w:rsidR="00C45D38" w:rsidRDefault="00C45D38" w:rsidP="003E589A">
            <w:pPr>
              <w:snapToGrid w:val="0"/>
              <w:ind w:left="-59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  <w:tr w:rsidR="00C45D38" w:rsidTr="003E589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Дефицит/профицит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192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tabs>
                <w:tab w:val="left" w:pos="46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tabs>
                <w:tab w:val="left" w:pos="460"/>
              </w:tabs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C45D38" w:rsidRDefault="00C45D38" w:rsidP="003E589A">
            <w:pPr>
              <w:snapToGrid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C45D38" w:rsidTr="003E589A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right="502" w:firstLine="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Муниципальный долг на первое января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  <w:shd w:val="clear" w:color="auto" w:fill="FFFF00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453,6</w:t>
            </w:r>
          </w:p>
          <w:p w:rsidR="00C45D38" w:rsidRDefault="00C45D38" w:rsidP="003E589A">
            <w:pPr>
              <w:pStyle w:val="ConsPlusNormal"/>
              <w:ind w:firstLine="0"/>
              <w:rPr>
                <w:rFonts w:ascii="Liberation Serif" w:hAnsi="Liberation Serif" w:cs="Liberation Serif"/>
                <w:sz w:val="28"/>
                <w:szCs w:val="28"/>
                <w:shd w:val="clear" w:color="auto" w:fill="FFFF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338,7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223,8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111,9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438" w:type="dxa"/>
            <w:gridSpan w:val="2"/>
            <w:tcBorders>
              <w:left w:val="single" w:sz="4" w:space="0" w:color="000000"/>
            </w:tcBorders>
          </w:tcPr>
          <w:p w:rsidR="00C45D38" w:rsidRDefault="00C45D38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</w:tr>
    </w:tbl>
    <w:p w:rsidR="00C45D38" w:rsidRDefault="00C45D38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  <w:lang w:val="en-US"/>
        </w:rPr>
      </w:pPr>
      <w:r>
        <w:rPr>
          <w:rFonts w:ascii="Liberation Serif" w:hAnsi="Liberation Serif" w:cs="Liberation Serif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</w:t>
      </w:r>
    </w:p>
    <w:p w:rsidR="00C45D38" w:rsidRDefault="00C45D38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  <w:lang w:val="en-US"/>
        </w:rPr>
      </w:pPr>
    </w:p>
    <w:p w:rsidR="00C45D38" w:rsidRDefault="00C45D38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  <w:lang w:val="en-US"/>
        </w:rPr>
      </w:pPr>
    </w:p>
    <w:p w:rsidR="00C45D38" w:rsidRDefault="00C45D38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color w:val="FF0000"/>
          <w:sz w:val="28"/>
          <w:szCs w:val="28"/>
          <w:lang w:val="en-US"/>
        </w:rPr>
      </w:pPr>
    </w:p>
    <w:p w:rsidR="00C45D38" w:rsidRDefault="00C45D38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  <w:tab w:val="left" w:pos="15309"/>
        </w:tabs>
        <w:ind w:left="9639" w:right="-31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Приложение № 2</w:t>
      </w:r>
    </w:p>
    <w:p w:rsidR="00C45D38" w:rsidRDefault="00C45D38" w:rsidP="00117203">
      <w:pPr>
        <w:pStyle w:val="ConsPlusNormal"/>
        <w:tabs>
          <w:tab w:val="left" w:pos="284"/>
          <w:tab w:val="left" w:pos="9639"/>
          <w:tab w:val="left" w:pos="10915"/>
          <w:tab w:val="left" w:pos="12049"/>
          <w:tab w:val="left" w:pos="13041"/>
          <w:tab w:val="left" w:pos="13467"/>
          <w:tab w:val="left" w:pos="14601"/>
        </w:tabs>
        <w:ind w:left="9639" w:right="-31" w:firstLine="0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к Бюджетному прогнозу                                                                                                                                    Каменск-Уральского городского  округа                                                                                                                             на 2025 - 2030 годы                                                                                                                                     от  17.12.2024   № 926     </w:t>
      </w:r>
    </w:p>
    <w:p w:rsidR="00C45D38" w:rsidRDefault="00C45D38" w:rsidP="00117203">
      <w:pPr>
        <w:pStyle w:val="ConsPlusNormal"/>
        <w:tabs>
          <w:tab w:val="left" w:pos="284"/>
        </w:tabs>
        <w:jc w:val="center"/>
        <w:rPr>
          <w:rFonts w:ascii="Liberation Serif" w:hAnsi="Liberation Serif" w:cs="Liberation Serif"/>
          <w:sz w:val="28"/>
          <w:szCs w:val="28"/>
        </w:rPr>
      </w:pP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ПОКАЗАТЕЛИ</w:t>
      </w:r>
    </w:p>
    <w:p w:rsidR="00C45D38" w:rsidRDefault="00C45D38" w:rsidP="00117203">
      <w:pPr>
        <w:pStyle w:val="ConsPlusNormal"/>
        <w:ind w:right="1386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ФИНАНСОВОГО ОБЕСПЕЧЕНИЯ МУНИЦИПАЛЬНЫХ ПРОГРАММ</w:t>
      </w: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C45D38" w:rsidRDefault="00C45D38" w:rsidP="00117203">
      <w:pPr>
        <w:pStyle w:val="ConsPlusNormal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НА ПЕРИОД ИХ ДЕЙСТВИЯ ЗА СЧЕТ СРЕДСТВ БЮДЖЕТА                                                                                                                                                             </w:t>
      </w:r>
    </w:p>
    <w:p w:rsidR="00C45D38" w:rsidRDefault="00C45D38" w:rsidP="00117203">
      <w:pPr>
        <w:pStyle w:val="ConsPlusNormal"/>
        <w:tabs>
          <w:tab w:val="left" w:pos="12474"/>
        </w:tabs>
        <w:ind w:right="-2410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</w:t>
      </w:r>
    </w:p>
    <w:p w:rsidR="00C45D38" w:rsidRDefault="00C45D38" w:rsidP="00117203">
      <w:pPr>
        <w:pStyle w:val="ConsPlusNormal"/>
        <w:tabs>
          <w:tab w:val="left" w:pos="12474"/>
        </w:tabs>
        <w:ind w:right="-2410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                                                             (млн. рублей)</w:t>
      </w:r>
    </w:p>
    <w:tbl>
      <w:tblPr>
        <w:tblW w:w="0" w:type="auto"/>
        <w:tblInd w:w="-3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39"/>
        <w:gridCol w:w="3969"/>
        <w:gridCol w:w="1701"/>
        <w:gridCol w:w="1701"/>
        <w:gridCol w:w="1701"/>
        <w:gridCol w:w="1701"/>
        <w:gridCol w:w="1701"/>
        <w:gridCol w:w="1751"/>
      </w:tblGrid>
      <w:tr w:rsidR="00C45D38" w:rsidTr="003E589A">
        <w:tc>
          <w:tcPr>
            <w:tcW w:w="6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N п/п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102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Расходы бюджета на финансовое обеспечение реализации муниципальных программ</w:t>
            </w:r>
          </w:p>
        </w:tc>
      </w:tr>
      <w:tr w:rsidR="00C45D38" w:rsidTr="003E589A">
        <w:trPr>
          <w:trHeight w:val="719"/>
        </w:trPr>
        <w:tc>
          <w:tcPr>
            <w:tcW w:w="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2025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2026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2027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2028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2029 год</w:t>
            </w:r>
          </w:p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2030 год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«Реализация социальной политики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9,8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1,6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1,7</w:t>
            </w:r>
          </w:p>
        </w:tc>
      </w:tr>
      <w:tr w:rsidR="00C45D38" w:rsidTr="003E589A">
        <w:trPr>
          <w:trHeight w:val="597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развития гражданского общества и муниципального управления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276,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221,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234,3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243,7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253,4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263,6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жильем отдельных категорий граждан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23,0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22,0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21,0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21,9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22,8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34.</w:t>
            </w:r>
          </w:p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«Развитие малого и среднего предпринимательства, внутреннего и въездного туризма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12,0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12,6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13,1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13,6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14,2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«Управление муниципальной собственностью Каменск-Уральского городского округа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6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199,1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210,9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219,3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228,1</w:t>
            </w:r>
          </w:p>
        </w:tc>
      </w:tr>
      <w:tr w:rsidR="00C45D38" w:rsidTr="003E589A">
        <w:trPr>
          <w:trHeight w:val="596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функционирования городского хозяйства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693,0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533,7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559,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581,5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604,7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628,9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jc w:val="center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«Обеспечение функционирования жилищного хозяйства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71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6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70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5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753,3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783,4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814,7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68.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«Реализация мероприятий в области градостроительной деятельности на территории Каменск-Уральского городского округа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4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9,7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315,2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314,7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327,3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340,4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354,0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  <w:shd w:val="clear" w:color="auto" w:fill="FFFF00"/>
              </w:rPr>
              <w:t>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9.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Pr="00117203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«Формирование современной городской среды на территории Каменск-Уральского городского округа на 2017-2030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12,1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21,8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22,7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23,6</w:t>
            </w:r>
          </w:p>
        </w:tc>
      </w:tr>
      <w:tr w:rsidR="00C45D38" w:rsidTr="003E589A">
        <w:trPr>
          <w:trHeight w:val="880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110.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«Развитие муниципальной системы образования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5 4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86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5 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453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5 7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94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5 962,2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6 200,7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6 448,7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 xml:space="preserve">Муниципальная программа «Развитие сферы культуры в Каменск-Уральском городском округе на 2025-2030 годы»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95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496,5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520,3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541,1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562,7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585,3</w:t>
            </w:r>
          </w:p>
        </w:tc>
      </w:tr>
      <w:tr w:rsidR="00C45D38" w:rsidTr="003E589A">
        <w:trPr>
          <w:trHeight w:val="1474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  <w:p w:rsidR="00C45D38" w:rsidRDefault="00C45D38" w:rsidP="003E589A">
            <w:pPr>
              <w:jc w:val="center"/>
              <w:rPr>
                <w:rFonts w:ascii="Liberation Serif" w:hAnsi="Liberation Serif" w:cs="Liberation Serif"/>
                <w:b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Cs/>
                <w:sz w:val="28"/>
                <w:szCs w:val="28"/>
              </w:rPr>
              <w:t>Муниципальная программа «Развитие физической культуры и спорта в Каменск-Уральском городском округе на 2025-2030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72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641,9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583,7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607,0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631,3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656,6</w:t>
            </w:r>
          </w:p>
        </w:tc>
      </w:tr>
      <w:tr w:rsidR="00C45D38" w:rsidTr="003E589A">
        <w:trPr>
          <w:trHeight w:val="342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snapToGrid w:val="0"/>
              <w:rPr>
                <w:rFonts w:ascii="Liberation Serif" w:hAnsi="Liberation Serif" w:cs="Liberation Serif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45D38" w:rsidRDefault="00C45D38" w:rsidP="003E589A">
            <w:pPr>
              <w:pStyle w:val="ConsPlusNormal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10 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  <w:lang w:val="en-US"/>
              </w:rPr>
              <w:t>286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8 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  <w:lang w:val="en-US"/>
              </w:rPr>
              <w:t>609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8 9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  <w:lang w:val="en-US"/>
              </w:rPr>
              <w:t>90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,</w:t>
            </w:r>
            <w:r>
              <w:rPr>
                <w:rFonts w:ascii="Liberation Serif" w:hAnsi="Liberation Serif" w:cs="Liberation Serif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ind w:left="57" w:hanging="57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9 284,4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5D38" w:rsidRDefault="00C45D38" w:rsidP="003E589A">
            <w:pPr>
              <w:ind w:hanging="59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9 655,7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5D38" w:rsidRDefault="00C45D38" w:rsidP="003E589A">
            <w:pPr>
              <w:ind w:hanging="59"/>
              <w:jc w:val="center"/>
            </w:pPr>
            <w:r>
              <w:rPr>
                <w:rFonts w:ascii="Liberation Serif" w:hAnsi="Liberation Serif" w:cs="Liberation Serif"/>
                <w:b/>
                <w:sz w:val="28"/>
                <w:szCs w:val="28"/>
              </w:rPr>
              <w:t>10 042,2</w:t>
            </w:r>
          </w:p>
        </w:tc>
      </w:tr>
    </w:tbl>
    <w:p w:rsidR="00C45D38" w:rsidRDefault="00C45D38" w:rsidP="00117203">
      <w:pPr>
        <w:jc w:val="center"/>
      </w:pPr>
    </w:p>
    <w:p w:rsidR="00C45D38" w:rsidRDefault="00C45D38" w:rsidP="00117203">
      <w:pPr>
        <w:jc w:val="center"/>
      </w:pPr>
    </w:p>
    <w:p w:rsidR="00C45D38" w:rsidRPr="00117203" w:rsidRDefault="00C45D38" w:rsidP="00133698">
      <w:pPr>
        <w:jc w:val="both"/>
        <w:rPr>
          <w:rFonts w:ascii="Liberation Serif" w:hAnsi="Liberation Serif" w:cs="Liberation Serif"/>
          <w:sz w:val="28"/>
          <w:szCs w:val="28"/>
          <w:lang w:val="en-US"/>
        </w:rPr>
      </w:pPr>
    </w:p>
    <w:sectPr w:rsidR="00C45D38" w:rsidRPr="00117203" w:rsidSect="006823AB">
      <w:pgSz w:w="16838" w:h="11906" w:orient="landscape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D38" w:rsidRDefault="00C45D38" w:rsidP="009771B9">
      <w:r>
        <w:separator/>
      </w:r>
    </w:p>
  </w:endnote>
  <w:endnote w:type="continuationSeparator" w:id="0">
    <w:p w:rsidR="00C45D38" w:rsidRDefault="00C45D38" w:rsidP="00977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D38" w:rsidRDefault="00C45D38" w:rsidP="009771B9">
      <w:r>
        <w:separator/>
      </w:r>
    </w:p>
  </w:footnote>
  <w:footnote w:type="continuationSeparator" w:id="0">
    <w:p w:rsidR="00C45D38" w:rsidRDefault="00C45D38" w:rsidP="009771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D38" w:rsidRDefault="00C45D38">
    <w:pPr>
      <w:pStyle w:val="Header"/>
      <w:jc w:val="center"/>
    </w:pPr>
    <w:fldSimple w:instr=" PAGE   \* MERGEFORMAT ">
      <w:r>
        <w:rPr>
          <w:noProof/>
        </w:rPr>
        <w:t>9</w:t>
      </w:r>
    </w:fldSimple>
  </w:p>
  <w:p w:rsidR="00C45D38" w:rsidRDefault="00C45D3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42"/>
        </w:tabs>
        <w:ind w:left="2007" w:hanging="1155"/>
      </w:pPr>
      <w:rPr>
        <w:rFonts w:ascii="Liberation Serif" w:hAnsi="Liberation Serif" w:cs="Liberation Serif" w:hint="default"/>
        <w:sz w:val="28"/>
        <w:szCs w:val="28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rFonts w:cs="Times New Roman" w:hint="default"/>
        <w:color w:val="000000"/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144" w:hanging="360"/>
      </w:pPr>
      <w:rPr>
        <w:rFonts w:ascii="Liberation Serif" w:hAnsi="Liberation Serif" w:cs="Liberation Serif" w:hint="default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1316" w:hanging="465"/>
      </w:pPr>
      <w:rPr>
        <w:rFonts w:ascii="Liberation Serif" w:hAnsi="Liberation Serif" w:cs="Liberation Serif" w:hint="default"/>
        <w:sz w:val="28"/>
        <w:szCs w:val="28"/>
      </w:rPr>
    </w:lvl>
  </w:abstractNum>
  <w:abstractNum w:abstractNumId="4">
    <w:nsid w:val="10485DF4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141"/>
        </w:tabs>
        <w:ind w:left="2006" w:hanging="1155"/>
      </w:pPr>
      <w:rPr>
        <w:rFonts w:ascii="Liberation Serif" w:hAnsi="Liberation Serif" w:cs="Liberation Serif" w:hint="default"/>
        <w:sz w:val="28"/>
        <w:szCs w:val="28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stylePaneFormatFilter w:val="3F01"/>
  <w:defaultTabStop w:val="709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0711"/>
    <w:rsid w:val="00010608"/>
    <w:rsid w:val="000E08EB"/>
    <w:rsid w:val="00117203"/>
    <w:rsid w:val="00133698"/>
    <w:rsid w:val="001C5AF0"/>
    <w:rsid w:val="001F79FA"/>
    <w:rsid w:val="0021448C"/>
    <w:rsid w:val="0023226A"/>
    <w:rsid w:val="00262FEE"/>
    <w:rsid w:val="002F45B9"/>
    <w:rsid w:val="00301773"/>
    <w:rsid w:val="00311136"/>
    <w:rsid w:val="00350711"/>
    <w:rsid w:val="00352B7E"/>
    <w:rsid w:val="00374C89"/>
    <w:rsid w:val="003E589A"/>
    <w:rsid w:val="003F6459"/>
    <w:rsid w:val="0042088F"/>
    <w:rsid w:val="004C3D72"/>
    <w:rsid w:val="004F1BF0"/>
    <w:rsid w:val="004F4246"/>
    <w:rsid w:val="00536788"/>
    <w:rsid w:val="005C0FD5"/>
    <w:rsid w:val="00670E3B"/>
    <w:rsid w:val="006823AB"/>
    <w:rsid w:val="006C6C5E"/>
    <w:rsid w:val="006E2BE1"/>
    <w:rsid w:val="00702165"/>
    <w:rsid w:val="00705ED7"/>
    <w:rsid w:val="00720985"/>
    <w:rsid w:val="00761552"/>
    <w:rsid w:val="007C2205"/>
    <w:rsid w:val="008348A8"/>
    <w:rsid w:val="0083594B"/>
    <w:rsid w:val="008556E0"/>
    <w:rsid w:val="00871148"/>
    <w:rsid w:val="00896CBC"/>
    <w:rsid w:val="008B4375"/>
    <w:rsid w:val="008C0E41"/>
    <w:rsid w:val="008F3612"/>
    <w:rsid w:val="00956960"/>
    <w:rsid w:val="00975A1C"/>
    <w:rsid w:val="009771B9"/>
    <w:rsid w:val="00A03225"/>
    <w:rsid w:val="00A1076A"/>
    <w:rsid w:val="00A2418A"/>
    <w:rsid w:val="00A26589"/>
    <w:rsid w:val="00A56AE0"/>
    <w:rsid w:val="00A744B8"/>
    <w:rsid w:val="00AC13B5"/>
    <w:rsid w:val="00B475B3"/>
    <w:rsid w:val="00B84318"/>
    <w:rsid w:val="00B91D93"/>
    <w:rsid w:val="00B9472C"/>
    <w:rsid w:val="00B95DBC"/>
    <w:rsid w:val="00BA7870"/>
    <w:rsid w:val="00BC77AC"/>
    <w:rsid w:val="00BF6E52"/>
    <w:rsid w:val="00C45D38"/>
    <w:rsid w:val="00C55198"/>
    <w:rsid w:val="00C67D45"/>
    <w:rsid w:val="00C8290F"/>
    <w:rsid w:val="00C9476E"/>
    <w:rsid w:val="00CA14D7"/>
    <w:rsid w:val="00CD11A6"/>
    <w:rsid w:val="00CF7251"/>
    <w:rsid w:val="00D46873"/>
    <w:rsid w:val="00D921D5"/>
    <w:rsid w:val="00DE4BE7"/>
    <w:rsid w:val="00E04791"/>
    <w:rsid w:val="00E20F0B"/>
    <w:rsid w:val="00EB799B"/>
    <w:rsid w:val="00ED4DA5"/>
    <w:rsid w:val="00EE4587"/>
    <w:rsid w:val="00F129BF"/>
    <w:rsid w:val="00FA194B"/>
    <w:rsid w:val="00FA3C20"/>
    <w:rsid w:val="00FD3B09"/>
    <w:rsid w:val="00FD7DEC"/>
    <w:rsid w:val="00FE224B"/>
    <w:rsid w:val="00FE7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698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paragraph" w:customStyle="1" w:styleId="a">
    <w:name w:val="Обычный РАБОТЫ"/>
    <w:basedOn w:val="Normal"/>
    <w:uiPriority w:val="99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Normal"/>
    <w:uiPriority w:val="99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rsid w:val="00133698"/>
    <w:pPr>
      <w:ind w:firstLine="709"/>
      <w:jc w:val="both"/>
    </w:pPr>
    <w:rPr>
      <w:sz w:val="25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FA3C20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A3C20"/>
    <w:rPr>
      <w:rFonts w:ascii="Tahoma" w:hAnsi="Tahoma" w:cs="Times New Roman"/>
      <w:sz w:val="16"/>
    </w:rPr>
  </w:style>
  <w:style w:type="paragraph" w:customStyle="1" w:styleId="ConsPlusTitle">
    <w:name w:val="ConsPlusTitle"/>
    <w:uiPriority w:val="99"/>
    <w:rsid w:val="00350711"/>
    <w:pPr>
      <w:widowControl w:val="0"/>
      <w:suppressAutoHyphens/>
      <w:autoSpaceDE w:val="0"/>
    </w:pPr>
    <w:rPr>
      <w:rFonts w:ascii="Arial" w:hAnsi="Arial" w:cs="Arial"/>
      <w:b/>
      <w:bCs/>
      <w:sz w:val="20"/>
      <w:szCs w:val="20"/>
      <w:lang w:eastAsia="ar-SA"/>
    </w:rPr>
  </w:style>
  <w:style w:type="paragraph" w:customStyle="1" w:styleId="ConsPlusNormal">
    <w:name w:val="ConsPlusNormal"/>
    <w:uiPriority w:val="99"/>
    <w:rsid w:val="00350711"/>
    <w:pPr>
      <w:widowControl w:val="0"/>
      <w:suppressAutoHyphens/>
      <w:autoSpaceDE w:val="0"/>
      <w:ind w:firstLine="720"/>
    </w:pPr>
    <w:rPr>
      <w:rFonts w:ascii="Arial" w:hAnsi="Arial" w:cs="Arial"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rsid w:val="00117203"/>
    <w:pPr>
      <w:tabs>
        <w:tab w:val="center" w:pos="4677"/>
        <w:tab w:val="right" w:pos="9355"/>
      </w:tabs>
      <w:suppressAutoHyphens/>
    </w:pPr>
    <w:rPr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17203"/>
    <w:rPr>
      <w:rFonts w:cs="Times New Roman"/>
      <w:sz w:val="20"/>
      <w:szCs w:val="20"/>
      <w:lang w:eastAsia="ar-SA" w:bidi="ar-SA"/>
    </w:rPr>
  </w:style>
  <w:style w:type="paragraph" w:styleId="Footer">
    <w:name w:val="footer"/>
    <w:basedOn w:val="Normal"/>
    <w:link w:val="FooterChar"/>
    <w:uiPriority w:val="99"/>
    <w:rsid w:val="00117203"/>
    <w:pPr>
      <w:tabs>
        <w:tab w:val="center" w:pos="4677"/>
        <w:tab w:val="right" w:pos="9355"/>
      </w:tabs>
      <w:suppressAutoHyphens/>
    </w:pPr>
    <w:rPr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17203"/>
    <w:rPr>
      <w:rFonts w:cs="Times New Roman"/>
      <w:sz w:val="20"/>
      <w:szCs w:val="2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Microsoft\Windows\Temporary%20Internet%20Files\Content.MSO\94BACCB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94BACCBA</Template>
  <TotalTime>56</TotalTime>
  <Pages>10</Pages>
  <Words>2337</Words>
  <Characters>13322</Characters>
  <Application>Microsoft Office Outlook</Application>
  <DocSecurity>0</DocSecurity>
  <Lines>0</Lines>
  <Paragraphs>0</Paragraphs>
  <ScaleCrop>false</ScaleCrop>
  <Company>MoBIL 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Michalchuk</dc:creator>
  <cp:keywords/>
  <dc:description/>
  <cp:lastModifiedBy>User</cp:lastModifiedBy>
  <cp:revision>18</cp:revision>
  <cp:lastPrinted>2024-12-17T05:09:00Z</cp:lastPrinted>
  <dcterms:created xsi:type="dcterms:W3CDTF">2024-12-16T10:26:00Z</dcterms:created>
  <dcterms:modified xsi:type="dcterms:W3CDTF">2024-12-18T04:56:00Z</dcterms:modified>
</cp:coreProperties>
</file>