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0FC" w:rsidRPr="007D10FC" w:rsidRDefault="007D10FC" w:rsidP="007D10FC">
      <w:pPr>
        <w:shd w:val="clear" w:color="auto" w:fill="FFFFFF"/>
        <w:spacing w:line="240" w:lineRule="auto"/>
        <w:outlineLvl w:val="1"/>
        <w:rPr>
          <w:rFonts w:ascii="Liberation Serif" w:eastAsia="Times New Roman" w:hAnsi="Liberation Serif" w:cs="Helvetica"/>
          <w:b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b/>
          <w:sz w:val="28"/>
          <w:szCs w:val="28"/>
          <w:lang w:eastAsia="ru-RU"/>
        </w:rPr>
        <w:t>О состоянии производственного травматизма с тяжелыми последствиями в организациях Свердловской области в 2024 году и мерах по улучшению ситуации с производственным травматизмом.</w:t>
      </w:r>
    </w:p>
    <w:p w:rsidR="007D10FC" w:rsidRPr="007D10FC" w:rsidRDefault="007D10FC" w:rsidP="007D10FC">
      <w:pPr>
        <w:shd w:val="clear" w:color="auto" w:fill="FFFFFF"/>
        <w:spacing w:line="240" w:lineRule="auto"/>
        <w:rPr>
          <w:rFonts w:ascii="Liberation Serif" w:eastAsia="Times New Roman" w:hAnsi="Liberation Serif" w:cs="Helvetica"/>
          <w:b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b/>
          <w:sz w:val="28"/>
          <w:szCs w:val="28"/>
          <w:lang w:eastAsia="ru-RU"/>
        </w:rPr>
        <w:t>04.03.2025</w:t>
      </w:r>
    </w:p>
    <w:p w:rsidR="007D10FC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proofErr w:type="gramStart"/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По оперативным данным Государственной инспекции труда в Свердловской области за 2024 год по сравнению с 2023 годом количество погибших на производстве в организациях Свердловской области </w:t>
      </w:r>
      <w:r w:rsidRPr="007D10FC">
        <w:rPr>
          <w:rFonts w:ascii="Liberation Serif" w:eastAsia="Times New Roman" w:hAnsi="Liberation Serif" w:cs="Helvetica"/>
          <w:i/>
          <w:iCs/>
          <w:sz w:val="28"/>
          <w:szCs w:val="28"/>
          <w:lang w:eastAsia="ru-RU"/>
        </w:rPr>
        <w:t>увеличилось</w:t>
      </w: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 с 54 человек до 57 человек или на 5,6 %, количество работников, получивших тяжелых травмы </w:t>
      </w:r>
      <w:r w:rsidRPr="007D10FC">
        <w:rPr>
          <w:rFonts w:ascii="Liberation Serif" w:eastAsia="Times New Roman" w:hAnsi="Liberation Serif" w:cs="Helvetica"/>
          <w:i/>
          <w:iCs/>
          <w:sz w:val="28"/>
          <w:szCs w:val="28"/>
          <w:lang w:eastAsia="ru-RU"/>
        </w:rPr>
        <w:t>увеличилось</w:t>
      </w: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 с 195 человек до 207 человека или на 6,2 %, групповых несчастных случаев </w:t>
      </w:r>
      <w:r w:rsidRPr="007D10FC">
        <w:rPr>
          <w:rFonts w:ascii="Liberation Serif" w:eastAsia="Times New Roman" w:hAnsi="Liberation Serif" w:cs="Helvetica"/>
          <w:i/>
          <w:iCs/>
          <w:sz w:val="28"/>
          <w:szCs w:val="28"/>
          <w:lang w:eastAsia="ru-RU"/>
        </w:rPr>
        <w:t>увеличилось</w:t>
      </w: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 с 11 случаев до 16 случаев</w:t>
      </w:r>
      <w:proofErr w:type="gramEnd"/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 xml:space="preserve"> или на 45,5 %.</w:t>
      </w:r>
    </w:p>
    <w:p w:rsidR="007D10FC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Количество пострадавших со смертельным исходом за 2024 год по сравнению с 2023 годом </w:t>
      </w:r>
      <w:r w:rsidRPr="007D10FC">
        <w:rPr>
          <w:rFonts w:ascii="Liberation Serif" w:eastAsia="Times New Roman" w:hAnsi="Liberation Serif" w:cs="Helvetica"/>
          <w:i/>
          <w:iCs/>
          <w:sz w:val="28"/>
          <w:szCs w:val="28"/>
          <w:lang w:eastAsia="ru-RU"/>
        </w:rPr>
        <w:t>увеличилось</w:t>
      </w: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 в следующих отраслях и сферах деятельности:</w:t>
      </w:r>
    </w:p>
    <w:p w:rsidR="007D10FC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1) добыча полезных ископаемых в 4 раза (2024 год – 8 человек; 2023 год – 2 человека);</w:t>
      </w:r>
    </w:p>
    <w:p w:rsidR="007D10FC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2) обрабатывающее производство на 50,0 % (2024 год – 21 человек; 2023 год – 14 человек);</w:t>
      </w:r>
    </w:p>
    <w:p w:rsidR="007D10FC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3) водоснабжение, водоотведение, организация сбора и утилизации отходов на 50,0 % (2024 год – 3 человека; 2023 год – 2 человека);</w:t>
      </w:r>
    </w:p>
    <w:p w:rsidR="007D10FC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4) образование (2024 год – 2 человека; 2023 год – несчастных случаев со смертельным исходом не было);</w:t>
      </w:r>
    </w:p>
    <w:p w:rsidR="00D22214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5) культура, спорта, организации досуга и развлечений (2024 год – 1 человек; 2023 год – несчастных случаев со смертельным исходом не было).</w:t>
      </w:r>
    </w:p>
    <w:p w:rsidR="00D22214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Количество пострадавших со смертельным исходом за 2024 год по сравнению с 2023 годом </w:t>
      </w:r>
      <w:r w:rsidRPr="007D10FC">
        <w:rPr>
          <w:rFonts w:ascii="Liberation Serif" w:eastAsia="Times New Roman" w:hAnsi="Liberation Serif" w:cs="Helvetica"/>
          <w:i/>
          <w:iCs/>
          <w:sz w:val="28"/>
          <w:szCs w:val="28"/>
          <w:lang w:eastAsia="ru-RU"/>
        </w:rPr>
        <w:t>уменьшилось</w:t>
      </w: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 в следующих сферах деятельности:</w:t>
      </w:r>
    </w:p>
    <w:p w:rsidR="00D22214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1) сельское хозяйство, охота и лесного хозяйство на 50,0 % (2024 года – 2 человека; 2023 год – 4 человека);</w:t>
      </w:r>
    </w:p>
    <w:p w:rsidR="00D22214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2) торговля оптовая и розничная, ремонт автотранспортных средств и мотоциклов на 60,0 % (2024 года – 2 человека; 2023 год – 5 человек);</w:t>
      </w:r>
    </w:p>
    <w:p w:rsidR="00D22214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3) транспортировка и хранение на 16,7 % (2024 год – 5 человек; 2023 год – 6 человек);</w:t>
      </w:r>
    </w:p>
    <w:p w:rsidR="00D22214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4) деятельность по операциям с недвижимым имуществом (2024 год – несчастных случаев со смертельным исходом не было; 2023 год – 1 человек);</w:t>
      </w:r>
    </w:p>
    <w:p w:rsidR="00D22214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5) деятельность профессиональная, научная и техническая (2024 год – несчастных случаев со смертельным исходом не было; 2023 год – 3 человека);</w:t>
      </w:r>
    </w:p>
    <w:p w:rsidR="00D22214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6) деятельность в области здравоохранения и социальных услуг на 66,7</w:t>
      </w:r>
      <w:r w:rsidR="00D22214">
        <w:rPr>
          <w:rFonts w:ascii="Liberation Serif" w:eastAsia="Times New Roman" w:hAnsi="Liberation Serif" w:cs="Helvetica"/>
          <w:sz w:val="28"/>
          <w:szCs w:val="28"/>
          <w:lang w:eastAsia="ru-RU"/>
        </w:rPr>
        <w:t xml:space="preserve"> </w:t>
      </w: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% (2024 год – 1 человек; 2023 год – 3 человека);</w:t>
      </w:r>
    </w:p>
    <w:p w:rsidR="00D22214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7) административная деятельность и сопутствующие дополнительные услуги (2024 год – несчастных случаев со смертельным исходом не было; 2023 год – 1 человек);</w:t>
      </w:r>
    </w:p>
    <w:p w:rsidR="00D22214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8) деятельность по государственному управлению, обеспечению военной безопасности, социальному обеспечению на 50,0 % (2024 года – 1 человек; 2023 год – 2 человека);</w:t>
      </w:r>
    </w:p>
    <w:p w:rsidR="00D22214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proofErr w:type="gramStart"/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lastRenderedPageBreak/>
        <w:t>Количество пострадавших со смертельным исходом за 2024 год по сравнению с 2023 годом </w:t>
      </w:r>
      <w:r w:rsidRPr="007D10FC">
        <w:rPr>
          <w:rFonts w:ascii="Liberation Serif" w:eastAsia="Times New Roman" w:hAnsi="Liberation Serif" w:cs="Helvetica"/>
          <w:i/>
          <w:iCs/>
          <w:sz w:val="28"/>
          <w:szCs w:val="28"/>
          <w:lang w:eastAsia="ru-RU"/>
        </w:rPr>
        <w:t>не изменилось</w:t>
      </w: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 в организациях строительства – 11 человек).</w:t>
      </w:r>
      <w:proofErr w:type="gramEnd"/>
    </w:p>
    <w:p w:rsidR="00D22214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proofErr w:type="gramStart"/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Государственными инспекторами труда завершено расследование 355 несчастных случаев с тяжкими последствиями, произошедших в 2024 году, из них 222 случая (10 групповых, 180 тяжелых и 32 случая со смертельным исходом) квалифицированы как несчастные случаи на производстве и 133 случая (2 тяжелых и 131 случай со смертельным исходом) квалифицированы как несчастные случаи, не связанный с производством.</w:t>
      </w:r>
      <w:proofErr w:type="gramEnd"/>
    </w:p>
    <w:p w:rsidR="00D22214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По расследованным несчастным случаям на производстве, произошедшим в 2024 году, наибольшее количество несчастных случаев с тяжелыми последствиями произошло на предприятиях обрабатывающего производства (76 случаев или 34%), строительства (29 случаев или 13%), транспорта (18 случаев или 8%). Наибольшее количество несчастных случаев, не связанных с производством (в основном смерть от заболевания), на предприятиях обрабатывающего производства (31 случай или 23%), строительства (17 случаев или 12,8%), предприятиях по транспортировке и хранению (11 случаев или 8%).</w:t>
      </w:r>
    </w:p>
    <w:p w:rsidR="00D22214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 xml:space="preserve">Анализ видов (типов) несчастных случаев на производстве с тяжелыми последствиями показал, что наибольшее количество несчастных случаев произошло в результате падения пострадавшего с высоты (71 случай или 32%), при этом 65% этих случаев произошло в результате падения при разности уровней высот. </w:t>
      </w:r>
      <w:proofErr w:type="gramStart"/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Далее по видам (типам) следуют воздействие движущихся, разлетающихся, вращающихся предметов, деталей, машин и т.д. (55 случаев или 25%); падение, обрушение, обвалы предметов, материалов, земли и прочие (29 случаев или 13%).</w:t>
      </w:r>
      <w:proofErr w:type="gramEnd"/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br/>
        <w:t>Основными причинами несчастных случаев с тяжелыми последствиями, установленными в ходе проведенных расследований, являются: неудовлетворительная организация производства работ (58 случаев или 26%). Далее по распределению причин следуют прочие причины: неосторожность, невнимательность, поспешность; внезапное ухудшение состояния здоровья (49 случаев или 22%); нарушение правил дорожного движения (24 случая или 11%); нарушение технологического процесса (21 случай или 9,5%).</w:t>
      </w:r>
    </w:p>
    <w:p w:rsidR="007D10FC" w:rsidRDefault="007D10FC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За 1 месяц 2025 года наблюдается </w:t>
      </w:r>
      <w:r w:rsidRPr="007D10FC">
        <w:rPr>
          <w:rFonts w:ascii="Liberation Serif" w:eastAsia="Times New Roman" w:hAnsi="Liberation Serif" w:cs="Helvetica"/>
          <w:i/>
          <w:iCs/>
          <w:sz w:val="28"/>
          <w:szCs w:val="28"/>
          <w:lang w:eastAsia="ru-RU"/>
        </w:rPr>
        <w:t>снижение</w:t>
      </w:r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 xml:space="preserve"> уровня производственного травматизма в сравнении с аналогичным периодом прошлого года. </w:t>
      </w:r>
      <w:proofErr w:type="gramStart"/>
      <w:r w:rsidRPr="007D10FC">
        <w:rPr>
          <w:rFonts w:ascii="Liberation Serif" w:eastAsia="Times New Roman" w:hAnsi="Liberation Serif" w:cs="Helvetica"/>
          <w:sz w:val="28"/>
          <w:szCs w:val="28"/>
          <w:lang w:eastAsia="ru-RU"/>
        </w:rPr>
        <w:t>За январь 2025 года не зафиксировано несчастных случаев со смертельным исходом и погибших на производстве, в 2024 году – 1 случай и 3 погибших, за 1 месяц 2025 года произошло 11 тяжелых случаев, получили тяжелые травмы 12 работников, в 2023 году – 12 случаев и 14 работников, произошел 1 групповой несчастный случай, в 2023 году – 3 случая.</w:t>
      </w:r>
      <w:proofErr w:type="gramEnd"/>
    </w:p>
    <w:p w:rsidR="00D22214" w:rsidRDefault="00D22214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</w:p>
    <w:p w:rsidR="00D22214" w:rsidRPr="007D10FC" w:rsidRDefault="00D22214" w:rsidP="007D10FC">
      <w:pPr>
        <w:shd w:val="clear" w:color="auto" w:fill="FFFFFF"/>
        <w:spacing w:after="0" w:line="240" w:lineRule="auto"/>
        <w:ind w:firstLine="709"/>
        <w:jc w:val="both"/>
        <w:rPr>
          <w:rFonts w:ascii="Liberation Serif" w:eastAsia="Times New Roman" w:hAnsi="Liberation Serif" w:cs="Helvetica"/>
          <w:sz w:val="28"/>
          <w:szCs w:val="28"/>
          <w:lang w:eastAsia="ru-RU"/>
        </w:rPr>
      </w:pPr>
      <w:bookmarkStart w:id="0" w:name="_GoBack"/>
      <w:bookmarkEnd w:id="0"/>
    </w:p>
    <w:p w:rsidR="008D3A10" w:rsidRPr="007D10FC" w:rsidRDefault="00D22214">
      <w:pPr>
        <w:rPr>
          <w:rFonts w:ascii="Liberation Serif" w:hAnsi="Liberation Serif"/>
          <w:sz w:val="28"/>
          <w:szCs w:val="28"/>
        </w:rPr>
      </w:pPr>
      <w:hyperlink r:id="rId5" w:history="1">
        <w:r>
          <w:rPr>
            <w:rStyle w:val="a6"/>
          </w:rPr>
          <w:t>Охрана труда | Интерактивный портал Департамента по труду и занятости населения Свердловской области</w:t>
        </w:r>
      </w:hyperlink>
    </w:p>
    <w:sectPr w:rsidR="008D3A10" w:rsidRPr="007D10FC" w:rsidSect="00D2221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0FC"/>
    <w:rsid w:val="007D10FC"/>
    <w:rsid w:val="008D3A10"/>
    <w:rsid w:val="00D22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D10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D10F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D1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7D10FC"/>
    <w:rPr>
      <w:i/>
      <w:iCs/>
    </w:rPr>
  </w:style>
  <w:style w:type="paragraph" w:styleId="a5">
    <w:name w:val="List Paragraph"/>
    <w:basedOn w:val="a"/>
    <w:uiPriority w:val="34"/>
    <w:qFormat/>
    <w:rsid w:val="007D10FC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D2221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D10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D10F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D1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7D10FC"/>
    <w:rPr>
      <w:i/>
      <w:iCs/>
    </w:rPr>
  </w:style>
  <w:style w:type="paragraph" w:styleId="a5">
    <w:name w:val="List Paragraph"/>
    <w:basedOn w:val="a"/>
    <w:uiPriority w:val="34"/>
    <w:qFormat/>
    <w:rsid w:val="007D10FC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D222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92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820648">
          <w:marLeft w:val="0"/>
          <w:marRight w:val="0"/>
          <w:marTop w:val="6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772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szn-ural.ru/content/%D0%BE%D1%85%D1%80%D0%B0%D0%BD%D0%B0_%D1%82%D1%80%D1%83%D0%B4%D0%B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787</Words>
  <Characters>4490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</dc:creator>
  <cp:lastModifiedBy>lov</cp:lastModifiedBy>
  <cp:revision>2</cp:revision>
  <dcterms:created xsi:type="dcterms:W3CDTF">2025-03-12T06:45:00Z</dcterms:created>
  <dcterms:modified xsi:type="dcterms:W3CDTF">2025-03-12T07:38:00Z</dcterms:modified>
</cp:coreProperties>
</file>