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6C" w:rsidRDefault="00F44C6C" w:rsidP="00F83DA0">
      <w:pPr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В соответствии с </w:t>
      </w:r>
      <w:r w:rsidR="00F83DA0">
        <w:rPr>
          <w:rFonts w:ascii="Liberation Serif" w:hAnsi="Liberation Serif" w:cs="Liberation Serif"/>
          <w:bCs/>
          <w:sz w:val="28"/>
          <w:szCs w:val="28"/>
        </w:rPr>
        <w:t>Федеральным законом от 6 октября 2003 г. № 131-ФЗ «Об общих принципах организации местного самоуправления в Российской Федерации»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на органы местного самоуправления возложены полномочия по социально-культурной адаптации иностранных граждан.</w:t>
      </w:r>
    </w:p>
    <w:p w:rsidR="00F83DA0" w:rsidRDefault="00F44C6C" w:rsidP="00F83DA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Такая работа проводится в рамках реализации</w:t>
      </w:r>
      <w:r w:rsidR="00F83DA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муниципальных</w:t>
      </w:r>
      <w:r w:rsidR="00F83DA0">
        <w:rPr>
          <w:rFonts w:ascii="Liberation Serif" w:hAnsi="Liberation Serif"/>
          <w:sz w:val="28"/>
          <w:szCs w:val="28"/>
        </w:rPr>
        <w:t xml:space="preserve"> документ</w:t>
      </w:r>
      <w:r>
        <w:rPr>
          <w:rFonts w:ascii="Liberation Serif" w:hAnsi="Liberation Serif"/>
          <w:sz w:val="28"/>
          <w:szCs w:val="28"/>
        </w:rPr>
        <w:t>ов</w:t>
      </w:r>
      <w:r w:rsidR="00F83DA0">
        <w:rPr>
          <w:rFonts w:ascii="Liberation Serif" w:hAnsi="Liberation Serif"/>
          <w:sz w:val="28"/>
          <w:szCs w:val="28"/>
        </w:rPr>
        <w:t xml:space="preserve">: </w:t>
      </w:r>
    </w:p>
    <w:p w:rsidR="00F83DA0" w:rsidRDefault="00F83DA0" w:rsidP="00F83DA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муниципальная подпрограмма «Профилактика экстремизма, укрепление межнационального и межконфессионального согласия в Каменск-Уральском-Уральском городском округе на 2020-2026 годы» (далее – Подпрограмма по профилактике экстремизма), утвержденная постановлением Администрации города Каменска-Уральского от 10.10.2019 № 830.   </w:t>
      </w:r>
    </w:p>
    <w:p w:rsidR="00F83DA0" w:rsidRDefault="00F83DA0" w:rsidP="00F83DA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2) план мероприятий по профилактике экстремизма и гармонизации межнациональных и межрелигиозных отношений в Каменск-Уральском городском округе на 2024-2026 годы (далее – План мероприятий), утвержденный постановлением Администрации Каменск-Уральского городского округа от 20.12.2023 № 829.</w:t>
      </w:r>
    </w:p>
    <w:p w:rsidR="00F83DA0" w:rsidRPr="001C2768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Style w:val="FontStyle42"/>
          <w:rFonts w:ascii="Liberation Serif" w:hAnsi="Liberation Serif" w:cs="Liberation Serif"/>
          <w:b w:val="0"/>
          <w:sz w:val="28"/>
          <w:szCs w:val="28"/>
        </w:rPr>
      </w:pPr>
      <w:r w:rsidRPr="001C2768">
        <w:rPr>
          <w:rStyle w:val="11"/>
          <w:rFonts w:ascii="Liberation Serif" w:hAnsi="Liberation Serif"/>
          <w:sz w:val="28"/>
          <w:szCs w:val="28"/>
        </w:rPr>
        <w:t xml:space="preserve">Мониторинг ситуации в среде иностранных граждан на предмет выявления экстремистских настроений осуществляется совместно с правоохранительными органами и общественными организациями. </w:t>
      </w:r>
      <w:r w:rsidRPr="001C2768">
        <w:rPr>
          <w:rStyle w:val="FontStyle42"/>
          <w:rFonts w:ascii="Liberation Serif" w:hAnsi="Liberation Serif" w:cs="Liberation Serif"/>
          <w:b w:val="0"/>
          <w:sz w:val="28"/>
          <w:szCs w:val="28"/>
        </w:rPr>
        <w:t xml:space="preserve">Постановлением Администрации Каменск-Уральского городского округа от 13.02.2024 № 90 </w:t>
      </w:r>
      <w:r w:rsidRPr="001C2768">
        <w:rPr>
          <w:rFonts w:ascii="Liberation Serif" w:hAnsi="Liberation Serif"/>
          <w:sz w:val="28"/>
          <w:szCs w:val="28"/>
        </w:rPr>
        <w:t>утвержден регламент</w:t>
      </w:r>
      <w:r w:rsidRPr="001C2768">
        <w:rPr>
          <w:rFonts w:ascii="Liberation Serif" w:hAnsi="Liberation Serif"/>
          <w:b/>
          <w:sz w:val="28"/>
          <w:szCs w:val="28"/>
        </w:rPr>
        <w:t xml:space="preserve"> </w:t>
      </w:r>
      <w:r w:rsidRPr="001C2768">
        <w:rPr>
          <w:rStyle w:val="FontStyle42"/>
          <w:rFonts w:ascii="Liberation Serif" w:hAnsi="Liberation Serif" w:cs="Liberation Serif"/>
          <w:b w:val="0"/>
          <w:sz w:val="28"/>
          <w:szCs w:val="28"/>
        </w:rPr>
        <w:t xml:space="preserve">мониторинга и реагирования на предконфликтные  ситуации и конфликты в сфере межнациональных и межконфессиональных отношений в Каменск-Уральском городском округе». 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целях недопущения образования этнических анклавов, способствующих разобщенности мигрантов с местным население, преодоления иностранными гражданами социальной изоляции, установления ими социальных отношений, способствующих бесконфликтному проживанию в городском сообществе, а также обеспечения общественной безопасности органы местного самоуправления осуществляют мероприятия по социальной и культурной адаптации мигрантов и их успешной интеграции в городское сообщество.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Наряду с гражданами Российской Федерации для иностранных граждан обеспечена доступность услуг в сфере образования, культуры и спорта, услуг государственных учреждений.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Органами местного самоуправления проводятся образовательные  мероприятия, мероприятия в информационной сфере, консультативного характера, тематические встречи по вопросам предоставления государственных и муниципальных услуг, миграционного законодательства и другие  мероприятия, направленные на включение иностранных граждан в среду принимающего сообщества. 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Социальная и культурная адаптация осуществляется в отношении законно находящихся на территории Каменск-Уральского городского округа иностранных граждан с целью осуществления ими трудовой или образовательной деятельности, а также членов их семей. 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Ежеквартально отделом по вопросам миграции МО МВД России «Каменск-Уральский» предоставляется информация о миграционной ситуации на территории Каменск-Уральского городского округа.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Деятельность по предупреждению экстремистской деятельности в среде иностранных граждан и их социально-культурной адаптации осуществляется совместно с правоохранительными, национальными и религиозными объединениями. Вопросы данного направления деятельности рассматриваются   в рамках заседаний межведомственной комиссии по профилактике экстремизма и Консультативного совета по делам национальностей. 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18.04.2024 в Администрации Каменск-Уральского городского округа при участии представителей национальных объединений и работодателей, привлекающих к труду иностранных граждан, состоялось заседание межведомственной комиссии по профилактике экстремизма. На заседании обсудили проблемные вопросы в сфере миграции. 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Руководителям национальных и религиозных объединений,   работодателям, привлекающим к труду иностранных граждан, ежемесячно направляются информационные бюллетени, разрабатываемые  Департаментом внутренней политики Свердловской области, о государственных и областных праздниках, миграционном законодательстве, правилах поведения в принимающем сообществе, об ответственности  за экстремистскую деятельность и разжигание межнациональной и межрелигиозной розни.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 сайте Администрации Каменск-Уральского городского округа размещены памятки для иностранных граждан (об ответственности  за экстремистскую деятельность, о миграционном законодательстве, о получения полисов обязательного медицинского страхования, о вакцинации, по профилактике наркомании); ссылка с методическими рекомендациями для работодателей по социо-культурной адаптации иностранных граждан в трудовом коллективе; листовки для иностранных граждан на русском, таджикском, узбекском языках о положениях и ответственности на нарушение миграционного законодательства.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30.05.2024 специалистами Администрации Каменск-Уральского городского округа с участием сотрудников отдела по работе с иностранными гражданами МО МВД России «Каменск-Уральский» проведен прием по личным вопросам иностранных граждан и работодателей, привлекающих к труду иностранцев.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марте 2024 года работодателям, привлекающим к труду иностранных граждан, направлены методические рекомендации по социо-культурной адаптации иностранных граждан, разработанной АНО Центр развития национально-культурных организаций и поддержки мигрантов «Наш дом». Рекомендации содержат теоретическую и прикладную информацию о миграционных процессах и вопросах социокультурной адаптации мигрантов, нормы действующего миграционного и трудового законодательства, результаты социологических исследований среди иностранных граждан.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2023-2024 учебном году в муниципальных образовательных учреждениях (далее – МОУ) обучались 18 детей – мигрантов из стран Центрально-азиатского региона, в 2024-2025 году – 38 человек. МОУ играют ключевую роль в процессе социальной адаптации этих детей, предоставляя им не только знания, но и поддержку в освоении новой культурной и языковой среды.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Работа по сопровождению детей – мигрантов в МОУ основывается на трехуровневой модели адаптации учащихся к новым социокультурным условиям, согласно которой ключевыми направлениями этого процесса являются: учебная, социально-психологическая, социально – культурная адаптации. 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Мероприятия в рамках каждого направления предполагают преодоление затруднений учащихся-мигрантов в учебной деятельности, овладение навыками адаптации таких учащихся к социуму, обеспечение мира и согласия, недопущения жестокости и безразличия среди учащихся, создание условий для развития личностных качеств обучающихся, и распространение идей духовного единства, дружбы народов, межэтнического согласия.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МОУ создана атмосферы толерантности, ведется работа по  профилактике проявлений экстремизма, осуществляется содействие в решении социально-психологических проблем, целенаправленно организуется учебная и воспитательная деятельность по языковой и социально-культурной адаптации обучающихся. Выявляются интересы и склонности детей-мигрантов, и активное вовлечение их в творческие занятия, внеурочную деятельность.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Формы работы самые разные: благотворительные акции «Весенняя неделя добра», фестивали, концерты национальных творческих коллективов, проведение национальных праздников, реализация социально-культурных проектов. Например, ежегодно в рамках реализации </w:t>
      </w:r>
      <w:r>
        <w:rPr>
          <w:rFonts w:ascii="Liberation Serif" w:hAnsi="Liberation Serif"/>
          <w:color w:val="000000"/>
          <w:sz w:val="28"/>
          <w:szCs w:val="28"/>
        </w:rPr>
        <w:t xml:space="preserve">социально-педагогического  проект </w:t>
      </w:r>
      <w:r>
        <w:rPr>
          <w:rFonts w:ascii="Liberation Serif" w:hAnsi="Liberation Serif"/>
          <w:sz w:val="28"/>
          <w:szCs w:val="28"/>
        </w:rPr>
        <w:t>«Сияй, земля Уральская!» проводится детско-юношеский фестиваль творчества народов Урала «Мы разные - мы вместе!» с участием детей иностранных граждан. Школьные делегации представляли белорусскую, молдавскую, узбекскую, немецкую, таджикскую, башкирскую и другие национальности.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Дети иностранных граждан (воспитанники детских садов, школьники, студенты) привлечены к мероприятиям образовательных организаций и учреждений культуры, посвященным Масленице, присоединению Крыма и Севастополя к России, Дню Победы в Великой Отечественной войне, Дню славянской письменности и культуры, Дню России. Несовершеннолетние дети иностранных граждан ознакомлены с историй России, ее государственными праздниками и  народными традициями.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Также в МОУ дети – мигранты активно вовлекаются в органы ученического самоуправления, в конкурсы художественной самодеятельности, дни культуры разных народов, в спортивные кружки и секции, в семейные праздники и конкурсы: «Мама, папа, я – дружная семья» и другие.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Во всех МОУ, реализующих основные образовательные программы, реализуется программа духовно-нравственного воспитания, включающая этнокультурный компонент. С целью поддержки русского языка как государственного в учебные планы общеобразовательных учреждений включены элективные, факультативные курсы: «Говорим и пишем правильно!», «Трудные вопросы русского языка», «Уроки словесности», сохраняется практика реализации программ «Речь и культура общения». В рамках реализации дополнительного образования для успешней адаптации детей мигрантов в школах реализуется сопроводительный курс «Русский язык: от ступени к ступени». Ежегодно учебный курс посещают не только учащиеся школ, но и родители (законные представители) детей.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Второй год учащиеся МОУ, в том числе учащиеся с миграцией в истории семьи, принимали участие в масштабном проекте – цикле внеурочных занятий «Разговоры о важном» Министерства просвещения Российской Федерации. Центральные темы «Разговоров о важном» - патриотизм и гражданское воспитание, историческое просвещение, нравственность, экология и др.</w:t>
      </w:r>
      <w:r>
        <w:rPr>
          <w:rFonts w:ascii="Liberation Serif" w:hAnsi="Liberation Serif"/>
          <w:sz w:val="28"/>
          <w:szCs w:val="28"/>
        </w:rPr>
        <w:t xml:space="preserve"> Данные мероприятия</w:t>
      </w:r>
      <w:r>
        <w:rPr>
          <w:rFonts w:ascii="Liberation Serif" w:hAnsi="Liberation Serif"/>
          <w:color w:val="000000"/>
          <w:sz w:val="28"/>
          <w:szCs w:val="28"/>
        </w:rPr>
        <w:t xml:space="preserve"> призваны сформировать у школьников гордость за Россию в увлекательной форме, познакомить ребят с историей и культурным наследием страны.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Родители детей – мигрантов являются активными участниками школьной жизни. Они являются членами родительских комитетов школы.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Все дети имеют равные возможности участия во всех общешкольных и классных мероприятиях. По рекомендациям психолого-медико-педагогической комиссии посещают логопедические занятия с педагогом психологом.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Наблюдения учителей, педагогов-психологов показывают, что лучше проходит адаптация детей-мигрантов в школе, если есть преемственность между детскими дошкольными учреждениями и общеобразовательными учреждениями.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В каждой школе составлен план работы по преемственности с дошкольными образовательными учреждениями, который предусматривает совместную деятельность образовательных учреждений по следующим направлениям:</w:t>
      </w:r>
    </w:p>
    <w:p w:rsidR="00976FF3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методическая работа с педагогами (совместные педсоветы, «круглые столы», методические объединения, взаимопосещение уроков и занятий учителями и воспитателями с последующим совместным обсуждением);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работа с родителями (родительские собрания с участием учителя будущего первого класса, консультации, тематические выставки и т.д.); 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работа с детьми (знакомство детей со школьными классами, совместные мероприятия школьников и дошкольников (спортивные соревнования, праздники, конкурсы, выставки и т.д.);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психолого-педагогическая диагностика готовности детей к школьному обучению и адаптации первоклассников и т.д. 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Совместная деятельность школы с детскими садами способствует повышению познавательных интересов, активности и инициативности, личностному развитию ребёнка, успешному прохождению адаптации и формированию положительной школьной мотивации.</w:t>
      </w:r>
    </w:p>
    <w:p w:rsidR="00F83DA0" w:rsidRDefault="00F83DA0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Все перечисленные мероприятия, реализуемые в рамках исполнения Плана мероприятий и Подпрограммы по профилактике экстремизма,   направлены на создание условий для эффективной правовой и социально-культурной адаптации иностранных граждан в городском сообществе, на недопущение социальной изоляции иностранных граждан, образование этнических анклавов, снижение рисков межнациональных конфликтов.</w:t>
      </w:r>
    </w:p>
    <w:p w:rsidR="00AE63B1" w:rsidRDefault="00AE63B1" w:rsidP="00F83DA0">
      <w:pPr>
        <w:pBdr>
          <w:top w:val="single" w:sz="4" w:space="0" w:color="FFFFFF"/>
          <w:left w:val="single" w:sz="4" w:space="14" w:color="FFFFFF"/>
          <w:bottom w:val="single" w:sz="4" w:space="20" w:color="FFFFFF"/>
          <w:right w:val="single" w:sz="4" w:space="5" w:color="FFFFFF"/>
        </w:pBd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Существующих этнических анклавов – небольших территорий с высокой этнической концентрацией, характерной культурной самобытностью и обособленной экономической деятельностью – на территории Каменск-уральского городского округа не обнаружено.   </w:t>
      </w:r>
    </w:p>
    <w:p w:rsidR="00F83DA0" w:rsidRDefault="00F83DA0" w:rsidP="00F44C6C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В рамках реализации Подпрограммы по профилактике экстремизма </w:t>
      </w:r>
      <w:r w:rsidR="00F44C6C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 xml:space="preserve"> 202</w:t>
      </w:r>
      <w:r w:rsidR="00F44C6C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год</w:t>
      </w:r>
      <w:r w:rsidR="00F44C6C">
        <w:rPr>
          <w:rFonts w:ascii="Liberation Serif" w:hAnsi="Liberation Serif" w:cs="Liberation Serif"/>
          <w:sz w:val="28"/>
          <w:szCs w:val="28"/>
        </w:rPr>
        <w:t xml:space="preserve">у изготовлены </w:t>
      </w:r>
      <w:r>
        <w:rPr>
          <w:rFonts w:ascii="Liberation Serif" w:hAnsi="Liberation Serif"/>
          <w:color w:val="000000"/>
          <w:sz w:val="28"/>
          <w:szCs w:val="28"/>
        </w:rPr>
        <w:t>листов</w:t>
      </w:r>
      <w:r w:rsidR="00F44C6C">
        <w:rPr>
          <w:rFonts w:ascii="Liberation Serif" w:hAnsi="Liberation Serif"/>
          <w:color w:val="000000"/>
          <w:sz w:val="28"/>
          <w:szCs w:val="28"/>
        </w:rPr>
        <w:t>ки</w:t>
      </w:r>
      <w:r>
        <w:rPr>
          <w:rFonts w:ascii="Liberation Serif" w:hAnsi="Liberation Serif"/>
          <w:color w:val="000000"/>
          <w:sz w:val="28"/>
          <w:szCs w:val="28"/>
        </w:rPr>
        <w:t xml:space="preserve"> для иностранных граждан</w:t>
      </w:r>
      <w:r w:rsidR="00F44C6C">
        <w:rPr>
          <w:rFonts w:ascii="Liberation Serif" w:hAnsi="Liberation Serif"/>
          <w:color w:val="000000"/>
          <w:sz w:val="28"/>
          <w:szCs w:val="28"/>
        </w:rPr>
        <w:t>.</w:t>
      </w:r>
    </w:p>
    <w:p w:rsidR="00F83DA0" w:rsidRDefault="00F83DA0" w:rsidP="00F83DA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Наибольшее количество иностранных граждан, прибывающих на территорию городского округа, - это граждане Республики Узбекистан и Республики Таджикистан. </w:t>
      </w:r>
      <w:r>
        <w:rPr>
          <w:rFonts w:ascii="Liberation Serif" w:hAnsi="Liberation Serif"/>
          <w:color w:val="000000"/>
          <w:sz w:val="28"/>
          <w:szCs w:val="28"/>
        </w:rPr>
        <w:t xml:space="preserve">Учитывая информацию о численности  и национальном составе иностранных граждан, информационные листовки изготовлены на русском, узбекском, таджикском языках.  </w:t>
      </w:r>
    </w:p>
    <w:p w:rsidR="008A45E7" w:rsidRDefault="008A45E7" w:rsidP="00D33B5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159DD" w:rsidRDefault="008A45E7" w:rsidP="008A45E7">
      <w:pPr>
        <w:ind w:left="4956"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</w:t>
      </w:r>
      <w:bookmarkStart w:id="0" w:name="_GoBack"/>
      <w:bookmarkEnd w:id="0"/>
    </w:p>
    <w:sectPr w:rsidR="00B159DD" w:rsidSect="00F83DA0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A0E" w:rsidRDefault="00174A0E" w:rsidP="00EC6254">
      <w:r>
        <w:separator/>
      </w:r>
    </w:p>
  </w:endnote>
  <w:endnote w:type="continuationSeparator" w:id="0">
    <w:p w:rsidR="00174A0E" w:rsidRDefault="00174A0E" w:rsidP="00EC6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A0E" w:rsidRDefault="00174A0E" w:rsidP="00EC6254">
      <w:r>
        <w:separator/>
      </w:r>
    </w:p>
  </w:footnote>
  <w:footnote w:type="continuationSeparator" w:id="0">
    <w:p w:rsidR="00174A0E" w:rsidRDefault="00174A0E" w:rsidP="00EC6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DA0" w:rsidRDefault="00F83DA0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F44C6C">
      <w:rPr>
        <w:noProof/>
      </w:rPr>
      <w:t>5</w:t>
    </w:r>
    <w:r>
      <w:fldChar w:fldCharType="end"/>
    </w:r>
  </w:p>
  <w:p w:rsidR="00EC6254" w:rsidRDefault="00EC625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F725B"/>
    <w:multiLevelType w:val="hybridMultilevel"/>
    <w:tmpl w:val="77B834F6"/>
    <w:lvl w:ilvl="0" w:tplc="4AD8D3F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0E255CB"/>
    <w:multiLevelType w:val="hybridMultilevel"/>
    <w:tmpl w:val="826AC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22EA9"/>
    <w:multiLevelType w:val="hybridMultilevel"/>
    <w:tmpl w:val="31DE630E"/>
    <w:lvl w:ilvl="0" w:tplc="B600BC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E192CE5"/>
    <w:multiLevelType w:val="hybridMultilevel"/>
    <w:tmpl w:val="F7609F32"/>
    <w:lvl w:ilvl="0" w:tplc="02CCAB8E">
      <w:start w:val="1"/>
      <w:numFmt w:val="decimal"/>
      <w:lvlText w:val="%1."/>
      <w:lvlJc w:val="left"/>
      <w:pPr>
        <w:ind w:left="816" w:hanging="456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580664"/>
    <w:multiLevelType w:val="hybridMultilevel"/>
    <w:tmpl w:val="395AB67A"/>
    <w:lvl w:ilvl="0" w:tplc="28885E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81"/>
  <w:drawingGridVerticalSpacing w:val="181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C82"/>
    <w:rsid w:val="00005FBB"/>
    <w:rsid w:val="00010A1E"/>
    <w:rsid w:val="00016931"/>
    <w:rsid w:val="0003468D"/>
    <w:rsid w:val="000363E8"/>
    <w:rsid w:val="00045F9F"/>
    <w:rsid w:val="0005699F"/>
    <w:rsid w:val="00066642"/>
    <w:rsid w:val="00096935"/>
    <w:rsid w:val="000A6A20"/>
    <w:rsid w:val="000B5B10"/>
    <w:rsid w:val="000C3A19"/>
    <w:rsid w:val="000C6401"/>
    <w:rsid w:val="000C6BA0"/>
    <w:rsid w:val="000D6244"/>
    <w:rsid w:val="000E2952"/>
    <w:rsid w:val="000E4857"/>
    <w:rsid w:val="000F7539"/>
    <w:rsid w:val="0010000D"/>
    <w:rsid w:val="00113A10"/>
    <w:rsid w:val="00116613"/>
    <w:rsid w:val="00131DCB"/>
    <w:rsid w:val="00141965"/>
    <w:rsid w:val="0015260D"/>
    <w:rsid w:val="00160234"/>
    <w:rsid w:val="00174A0E"/>
    <w:rsid w:val="0018129B"/>
    <w:rsid w:val="001900CC"/>
    <w:rsid w:val="00193092"/>
    <w:rsid w:val="001C2768"/>
    <w:rsid w:val="001D5162"/>
    <w:rsid w:val="001E0F4B"/>
    <w:rsid w:val="001F6C42"/>
    <w:rsid w:val="00207921"/>
    <w:rsid w:val="00231CB0"/>
    <w:rsid w:val="00232636"/>
    <w:rsid w:val="00240501"/>
    <w:rsid w:val="00240C6F"/>
    <w:rsid w:val="00245E60"/>
    <w:rsid w:val="002549F6"/>
    <w:rsid w:val="00270475"/>
    <w:rsid w:val="00271D07"/>
    <w:rsid w:val="00273FF1"/>
    <w:rsid w:val="00275CF2"/>
    <w:rsid w:val="00277970"/>
    <w:rsid w:val="002845C0"/>
    <w:rsid w:val="00297F1A"/>
    <w:rsid w:val="002B5CC5"/>
    <w:rsid w:val="002C30A3"/>
    <w:rsid w:val="002C6F92"/>
    <w:rsid w:val="002C7988"/>
    <w:rsid w:val="002D5647"/>
    <w:rsid w:val="002D5958"/>
    <w:rsid w:val="00304F95"/>
    <w:rsid w:val="00323DB4"/>
    <w:rsid w:val="00324A77"/>
    <w:rsid w:val="00331244"/>
    <w:rsid w:val="00335BDD"/>
    <w:rsid w:val="00335D1D"/>
    <w:rsid w:val="00342A72"/>
    <w:rsid w:val="0034492D"/>
    <w:rsid w:val="00350113"/>
    <w:rsid w:val="003527C8"/>
    <w:rsid w:val="00354F33"/>
    <w:rsid w:val="0036028E"/>
    <w:rsid w:val="00367C82"/>
    <w:rsid w:val="00382BB1"/>
    <w:rsid w:val="003A75D2"/>
    <w:rsid w:val="003D6C45"/>
    <w:rsid w:val="003E35FD"/>
    <w:rsid w:val="003E363F"/>
    <w:rsid w:val="003E3D37"/>
    <w:rsid w:val="00407643"/>
    <w:rsid w:val="00413506"/>
    <w:rsid w:val="00416E0F"/>
    <w:rsid w:val="00425386"/>
    <w:rsid w:val="00451CC1"/>
    <w:rsid w:val="00455D15"/>
    <w:rsid w:val="00462231"/>
    <w:rsid w:val="00497F54"/>
    <w:rsid w:val="004C4662"/>
    <w:rsid w:val="004C714A"/>
    <w:rsid w:val="004D14CF"/>
    <w:rsid w:val="004D60B1"/>
    <w:rsid w:val="004D64C3"/>
    <w:rsid w:val="004E05F0"/>
    <w:rsid w:val="004E2025"/>
    <w:rsid w:val="004E21DA"/>
    <w:rsid w:val="005216AF"/>
    <w:rsid w:val="00524F28"/>
    <w:rsid w:val="005271B9"/>
    <w:rsid w:val="005314EE"/>
    <w:rsid w:val="005355D0"/>
    <w:rsid w:val="0054579A"/>
    <w:rsid w:val="0054795F"/>
    <w:rsid w:val="0055370D"/>
    <w:rsid w:val="00555017"/>
    <w:rsid w:val="00564D31"/>
    <w:rsid w:val="005943E4"/>
    <w:rsid w:val="005A621C"/>
    <w:rsid w:val="005C0615"/>
    <w:rsid w:val="005F3BE1"/>
    <w:rsid w:val="006012E2"/>
    <w:rsid w:val="00612E26"/>
    <w:rsid w:val="006155C5"/>
    <w:rsid w:val="00617F5C"/>
    <w:rsid w:val="00620508"/>
    <w:rsid w:val="006366EC"/>
    <w:rsid w:val="00646E6E"/>
    <w:rsid w:val="00666A60"/>
    <w:rsid w:val="006676A6"/>
    <w:rsid w:val="006715CD"/>
    <w:rsid w:val="00687A98"/>
    <w:rsid w:val="006C4960"/>
    <w:rsid w:val="006C6C5E"/>
    <w:rsid w:val="006D3684"/>
    <w:rsid w:val="006D3FA5"/>
    <w:rsid w:val="006F4823"/>
    <w:rsid w:val="006F4D85"/>
    <w:rsid w:val="007010CB"/>
    <w:rsid w:val="0070326D"/>
    <w:rsid w:val="007058BF"/>
    <w:rsid w:val="007216B6"/>
    <w:rsid w:val="00734FCE"/>
    <w:rsid w:val="007505E7"/>
    <w:rsid w:val="00756FD5"/>
    <w:rsid w:val="00773308"/>
    <w:rsid w:val="007B2EB6"/>
    <w:rsid w:val="007C5C7F"/>
    <w:rsid w:val="007D41B9"/>
    <w:rsid w:val="007E2BEA"/>
    <w:rsid w:val="007F309A"/>
    <w:rsid w:val="007F38F2"/>
    <w:rsid w:val="007F5DFE"/>
    <w:rsid w:val="00801A49"/>
    <w:rsid w:val="00807AAD"/>
    <w:rsid w:val="008110B9"/>
    <w:rsid w:val="00817548"/>
    <w:rsid w:val="008243DA"/>
    <w:rsid w:val="00830198"/>
    <w:rsid w:val="008502F4"/>
    <w:rsid w:val="00855129"/>
    <w:rsid w:val="00877E2A"/>
    <w:rsid w:val="008852FD"/>
    <w:rsid w:val="00892CA8"/>
    <w:rsid w:val="008A45E7"/>
    <w:rsid w:val="008C372A"/>
    <w:rsid w:val="008C63A7"/>
    <w:rsid w:val="008E00D7"/>
    <w:rsid w:val="008E141A"/>
    <w:rsid w:val="008E798B"/>
    <w:rsid w:val="008E7990"/>
    <w:rsid w:val="008E7C26"/>
    <w:rsid w:val="008F1129"/>
    <w:rsid w:val="008F30D0"/>
    <w:rsid w:val="00940C4D"/>
    <w:rsid w:val="00942A81"/>
    <w:rsid w:val="00942C42"/>
    <w:rsid w:val="009445EB"/>
    <w:rsid w:val="00945BBD"/>
    <w:rsid w:val="009701D3"/>
    <w:rsid w:val="00972BFC"/>
    <w:rsid w:val="00976FF3"/>
    <w:rsid w:val="009856DB"/>
    <w:rsid w:val="009A13E1"/>
    <w:rsid w:val="009B0A74"/>
    <w:rsid w:val="009B2999"/>
    <w:rsid w:val="009D6A65"/>
    <w:rsid w:val="009F7B76"/>
    <w:rsid w:val="00A03BED"/>
    <w:rsid w:val="00A17C9E"/>
    <w:rsid w:val="00A17F02"/>
    <w:rsid w:val="00A21400"/>
    <w:rsid w:val="00A21E48"/>
    <w:rsid w:val="00A2504A"/>
    <w:rsid w:val="00A3692A"/>
    <w:rsid w:val="00A416A3"/>
    <w:rsid w:val="00A47219"/>
    <w:rsid w:val="00A5633C"/>
    <w:rsid w:val="00A5798E"/>
    <w:rsid w:val="00A82876"/>
    <w:rsid w:val="00A849B9"/>
    <w:rsid w:val="00A85E25"/>
    <w:rsid w:val="00A93B34"/>
    <w:rsid w:val="00AA70EE"/>
    <w:rsid w:val="00AB6049"/>
    <w:rsid w:val="00AC01C2"/>
    <w:rsid w:val="00AC3723"/>
    <w:rsid w:val="00AE0256"/>
    <w:rsid w:val="00AE63B1"/>
    <w:rsid w:val="00AF3BBE"/>
    <w:rsid w:val="00B05568"/>
    <w:rsid w:val="00B125B4"/>
    <w:rsid w:val="00B159DD"/>
    <w:rsid w:val="00B31666"/>
    <w:rsid w:val="00B322F4"/>
    <w:rsid w:val="00B83862"/>
    <w:rsid w:val="00B83EDD"/>
    <w:rsid w:val="00B9272A"/>
    <w:rsid w:val="00BA18E4"/>
    <w:rsid w:val="00BB48AA"/>
    <w:rsid w:val="00BB6C7D"/>
    <w:rsid w:val="00BE0C7B"/>
    <w:rsid w:val="00BE43B9"/>
    <w:rsid w:val="00BF1690"/>
    <w:rsid w:val="00BF234E"/>
    <w:rsid w:val="00C20E9D"/>
    <w:rsid w:val="00C2394D"/>
    <w:rsid w:val="00C32EB9"/>
    <w:rsid w:val="00C55188"/>
    <w:rsid w:val="00C67FB3"/>
    <w:rsid w:val="00C7693B"/>
    <w:rsid w:val="00C9409B"/>
    <w:rsid w:val="00C9638A"/>
    <w:rsid w:val="00CA1EBF"/>
    <w:rsid w:val="00CC4E12"/>
    <w:rsid w:val="00CD639F"/>
    <w:rsid w:val="00CD77FE"/>
    <w:rsid w:val="00CE3D98"/>
    <w:rsid w:val="00CE797A"/>
    <w:rsid w:val="00D061C9"/>
    <w:rsid w:val="00D14B82"/>
    <w:rsid w:val="00D17067"/>
    <w:rsid w:val="00D227C3"/>
    <w:rsid w:val="00D25169"/>
    <w:rsid w:val="00D256FF"/>
    <w:rsid w:val="00D33B56"/>
    <w:rsid w:val="00D3603A"/>
    <w:rsid w:val="00D40723"/>
    <w:rsid w:val="00D56A1C"/>
    <w:rsid w:val="00D8017A"/>
    <w:rsid w:val="00D9026B"/>
    <w:rsid w:val="00D921D5"/>
    <w:rsid w:val="00D92CDE"/>
    <w:rsid w:val="00DA4CF5"/>
    <w:rsid w:val="00DA4FEE"/>
    <w:rsid w:val="00DB116F"/>
    <w:rsid w:val="00DD4ED7"/>
    <w:rsid w:val="00DE0E6C"/>
    <w:rsid w:val="00DE374A"/>
    <w:rsid w:val="00DF5E54"/>
    <w:rsid w:val="00E056C3"/>
    <w:rsid w:val="00E26DEE"/>
    <w:rsid w:val="00E37F07"/>
    <w:rsid w:val="00E4256E"/>
    <w:rsid w:val="00E57A4F"/>
    <w:rsid w:val="00E63D66"/>
    <w:rsid w:val="00E65FCE"/>
    <w:rsid w:val="00E759BB"/>
    <w:rsid w:val="00EA1B02"/>
    <w:rsid w:val="00EA339F"/>
    <w:rsid w:val="00EC1D38"/>
    <w:rsid w:val="00EC6254"/>
    <w:rsid w:val="00ED0EB2"/>
    <w:rsid w:val="00EF1F1B"/>
    <w:rsid w:val="00F44C6C"/>
    <w:rsid w:val="00F51EA5"/>
    <w:rsid w:val="00F7067F"/>
    <w:rsid w:val="00F74CCC"/>
    <w:rsid w:val="00F83DA0"/>
    <w:rsid w:val="00F94F99"/>
    <w:rsid w:val="00FA0A01"/>
    <w:rsid w:val="00FA34D3"/>
    <w:rsid w:val="00FB79A8"/>
    <w:rsid w:val="00FC3CF9"/>
    <w:rsid w:val="00FD3B8D"/>
    <w:rsid w:val="00FD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E25"/>
  </w:style>
  <w:style w:type="paragraph" w:styleId="1">
    <w:name w:val="heading 1"/>
    <w:basedOn w:val="a"/>
    <w:next w:val="a"/>
    <w:qFormat/>
    <w:rsid w:val="00A85E25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A85E25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a4">
    <w:name w:val="Hyperlink"/>
    <w:rsid w:val="00A85E25"/>
    <w:rPr>
      <w:color w:val="0000FF"/>
      <w:u w:val="single"/>
    </w:rPr>
  </w:style>
  <w:style w:type="paragraph" w:styleId="a5">
    <w:name w:val="Balloon Text"/>
    <w:basedOn w:val="a"/>
    <w:link w:val="a6"/>
    <w:rsid w:val="00EA339F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EA339F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E26D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E26DEE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EC62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C6254"/>
  </w:style>
  <w:style w:type="paragraph" w:styleId="ab">
    <w:name w:val="footer"/>
    <w:basedOn w:val="a"/>
    <w:link w:val="ac"/>
    <w:uiPriority w:val="99"/>
    <w:rsid w:val="00EC62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C6254"/>
  </w:style>
  <w:style w:type="paragraph" w:customStyle="1" w:styleId="Default">
    <w:name w:val="Default"/>
    <w:rsid w:val="001D516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Без интервала1"/>
    <w:rsid w:val="001D5162"/>
    <w:pPr>
      <w:suppressAutoHyphens/>
    </w:pPr>
    <w:rPr>
      <w:sz w:val="24"/>
      <w:szCs w:val="24"/>
      <w:lang w:eastAsia="ar-SA"/>
    </w:rPr>
  </w:style>
  <w:style w:type="paragraph" w:styleId="ad">
    <w:name w:val="List Paragraph"/>
    <w:basedOn w:val="a"/>
    <w:uiPriority w:val="34"/>
    <w:qFormat/>
    <w:rsid w:val="00F83D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gkelc">
    <w:name w:val="hgkelc"/>
    <w:rsid w:val="00F83DA0"/>
  </w:style>
  <w:style w:type="character" w:customStyle="1" w:styleId="FontStyle42">
    <w:name w:val="Font Style42"/>
    <w:rsid w:val="00F83DA0"/>
    <w:rPr>
      <w:rFonts w:ascii="Times New Roman" w:hAnsi="Times New Roman" w:cs="Times New Roman" w:hint="default"/>
      <w:b/>
      <w:bCs/>
      <w:spacing w:val="-10"/>
      <w:sz w:val="26"/>
      <w:szCs w:val="26"/>
    </w:rPr>
  </w:style>
  <w:style w:type="character" w:customStyle="1" w:styleId="11">
    <w:name w:val="Основной шрифт абзаца1"/>
    <w:rsid w:val="00F83D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45;&#1078;&#1077;&#1084;&#1077;&#1089;&#1103;&#1095;&#1085;&#1099;&#1077;%20&#1086;&#1090;&#1095;&#1077;&#1090;&#1099;%20&#1087;&#1086;%20&#1091;&#1095;&#1072;&#1089;&#1090;&#1085;&#1080;&#1082;&#1072;&#1084;%20&#1041;&#1086;&#1074;&#1090;%20&#1057;.&#1052;\admin_kam_ur_gor_okrug_pismo_ugol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5A853-87F9-4646-8DCE-F51504932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admin_kam_ur_gor_okrug_pismo_ugol_27072020_gost</Template>
  <TotalTime>1134</TotalTime>
  <Pages>5</Pages>
  <Words>1789</Words>
  <Characters>10198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>MoBIL GROUP</Company>
  <LinksUpToDate>false</LinksUpToDate>
  <CharactersWithSpaces>11964</CharactersWithSpaces>
  <SharedDoc>false</SharedDoc>
  <HLinks>
    <vt:vector size="18" baseType="variant">
      <vt:variant>
        <vt:i4>8257622</vt:i4>
      </vt:variant>
      <vt:variant>
        <vt:i4>6</vt:i4>
      </vt:variant>
      <vt:variant>
        <vt:i4>0</vt:i4>
      </vt:variant>
      <vt:variant>
        <vt:i4>5</vt:i4>
      </vt:variant>
      <vt:variant>
        <vt:lpwstr>mailto:admku@midural.ru</vt:lpwstr>
      </vt:variant>
      <vt:variant>
        <vt:lpwstr/>
      </vt:variant>
      <vt:variant>
        <vt:i4>8192116</vt:i4>
      </vt:variant>
      <vt:variant>
        <vt:i4>3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6225958</vt:i4>
      </vt:variant>
      <vt:variant>
        <vt:i4>0</vt:i4>
      </vt:variant>
      <vt:variant>
        <vt:i4>0</vt:i4>
      </vt:variant>
      <vt:variant>
        <vt:i4>5</vt:i4>
      </vt:variant>
      <vt:variant>
        <vt:lpwstr>mailto:glava@admnet.kamensktel.ru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KuznecovaOV</cp:lastModifiedBy>
  <cp:revision>76</cp:revision>
  <cp:lastPrinted>2024-10-23T11:30:00Z</cp:lastPrinted>
  <dcterms:created xsi:type="dcterms:W3CDTF">2022-02-10T04:57:00Z</dcterms:created>
  <dcterms:modified xsi:type="dcterms:W3CDTF">2024-10-31T05:00:00Z</dcterms:modified>
</cp:coreProperties>
</file>