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0" w:type="dxa"/>
        <w:tblInd w:w="55" w:type="dxa"/>
        <w:tblLayout w:type="fixed"/>
        <w:tblCellMar>
          <w:top w:w="55" w:type="dxa"/>
          <w:left w:w="55" w:type="dxa"/>
          <w:bottom w:w="55" w:type="dxa"/>
          <w:right w:w="55" w:type="dxa"/>
        </w:tblCellMar>
        <w:tblLook w:val="0000"/>
      </w:tblPr>
      <w:tblGrid>
        <w:gridCol w:w="993"/>
        <w:gridCol w:w="1701"/>
        <w:gridCol w:w="1842"/>
        <w:gridCol w:w="3380"/>
        <w:gridCol w:w="1865"/>
        <w:gridCol w:w="729"/>
      </w:tblGrid>
      <w:tr w:rsidR="000E7ADC" w:rsidRPr="00261586" w:rsidTr="00261586">
        <w:trPr>
          <w:gridAfter w:val="1"/>
          <w:wAfter w:w="729" w:type="dxa"/>
        </w:trPr>
        <w:tc>
          <w:tcPr>
            <w:tcW w:w="993" w:type="dxa"/>
            <w:shd w:val="clear" w:color="auto" w:fill="auto"/>
          </w:tcPr>
          <w:p w:rsidR="000E7ADC" w:rsidRPr="00261586" w:rsidRDefault="000E7ADC" w:rsidP="009F456A">
            <w:pPr>
              <w:snapToGrid w:val="0"/>
              <w:spacing w:after="60"/>
              <w:rPr>
                <w:rFonts w:hint="eastAsia"/>
                <w:sz w:val="20"/>
                <w:szCs w:val="20"/>
              </w:rPr>
            </w:pPr>
          </w:p>
        </w:tc>
        <w:tc>
          <w:tcPr>
            <w:tcW w:w="8788" w:type="dxa"/>
            <w:gridSpan w:val="4"/>
            <w:shd w:val="clear" w:color="auto" w:fill="auto"/>
          </w:tcPr>
          <w:p w:rsidR="000E7ADC" w:rsidRPr="00261586" w:rsidRDefault="000E7ADC" w:rsidP="00261586">
            <w:pPr>
              <w:pStyle w:val="a3"/>
              <w:spacing w:after="0" w:line="240" w:lineRule="auto"/>
              <w:ind w:firstLine="709"/>
              <w:jc w:val="right"/>
              <w:rPr>
                <w:rFonts w:hint="eastAsia"/>
                <w:sz w:val="20"/>
                <w:szCs w:val="20"/>
              </w:rPr>
            </w:pPr>
          </w:p>
        </w:tc>
      </w:tr>
      <w:tr w:rsidR="000E7ADC" w:rsidTr="00261586">
        <w:trPr>
          <w:gridAfter w:val="1"/>
          <w:wAfter w:w="729" w:type="dxa"/>
        </w:trPr>
        <w:tc>
          <w:tcPr>
            <w:tcW w:w="9781" w:type="dxa"/>
            <w:gridSpan w:val="5"/>
            <w:shd w:val="clear" w:color="auto" w:fill="auto"/>
          </w:tcPr>
          <w:p w:rsidR="000E7ADC" w:rsidRPr="00261586" w:rsidRDefault="002503C6" w:rsidP="00261586">
            <w:pPr>
              <w:jc w:val="center"/>
              <w:rPr>
                <w:rFonts w:ascii="Times New Roman" w:hAnsi="Times New Roman" w:cs="Times New Roman"/>
                <w:b/>
                <w:bCs/>
                <w:sz w:val="20"/>
                <w:szCs w:val="20"/>
              </w:rPr>
            </w:pPr>
            <w:r>
              <w:rPr>
                <w:rFonts w:ascii="Times New Roman" w:hAnsi="Times New Roman" w:cs="Times New Roman"/>
                <w:b/>
                <w:sz w:val="20"/>
                <w:szCs w:val="20"/>
              </w:rPr>
              <w:t>ТЕНИЧЕСКОЕ ЗАДАНИЕ</w:t>
            </w:r>
          </w:p>
          <w:p w:rsidR="000E7ADC" w:rsidRPr="00261586" w:rsidRDefault="00261586" w:rsidP="00261586">
            <w:pPr>
              <w:jc w:val="center"/>
              <w:rPr>
                <w:rFonts w:hint="eastAsia"/>
              </w:rPr>
            </w:pPr>
            <w:r>
              <w:rPr>
                <w:rFonts w:ascii="Times New Roman" w:hAnsi="Times New Roman" w:cs="Times New Roman"/>
                <w:b/>
                <w:bCs/>
                <w:sz w:val="20"/>
                <w:szCs w:val="20"/>
              </w:rPr>
              <w:t>ПО</w:t>
            </w:r>
            <w:r w:rsidRPr="00261586">
              <w:rPr>
                <w:rFonts w:ascii="Times New Roman" w:hAnsi="Times New Roman" w:cs="Times New Roman"/>
                <w:b/>
                <w:bCs/>
                <w:sz w:val="20"/>
                <w:szCs w:val="20"/>
              </w:rPr>
              <w:t xml:space="preserve"> </w:t>
            </w:r>
            <w:r w:rsidR="000E7ADC" w:rsidRPr="00261586">
              <w:rPr>
                <w:rFonts w:ascii="Times New Roman" w:hAnsi="Times New Roman" w:cs="Times New Roman"/>
                <w:b/>
                <w:bCs/>
                <w:sz w:val="20"/>
                <w:szCs w:val="20"/>
              </w:rPr>
              <w:t>СОДЕРЖАНИЮ И ОБСЛУЖИВАНИЮ ОБЪЕКТОВ БЕЗОПАСТНОСТИ ДОРОЖНОГО ДВИЖЕНИЯ В МУНИЦИПАЛЬНОМ ОБРАЗОВАНИИ ГОРОД КАМЕНСК-УРАЛЬСКИЙ В СООТВЕТСТВИИ С ПРИЛОЖЕНИЯМИ К ПРОЕКТУ КОНТРАКТА</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1.</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Срок выполнения работ:</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1.1.</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Работы по контракту выполняются: 01.01.2016 по 31.12.2016г. включительно</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2.</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Место выполнения работ:</w:t>
            </w:r>
          </w:p>
        </w:tc>
      </w:tr>
      <w:tr w:rsidR="000E7ADC" w:rsidTr="00261586">
        <w:trPr>
          <w:gridAfter w:val="1"/>
          <w:wAfter w:w="729" w:type="dxa"/>
        </w:trPr>
        <w:tc>
          <w:tcPr>
            <w:tcW w:w="993" w:type="dxa"/>
            <w:shd w:val="clear" w:color="auto" w:fill="auto"/>
          </w:tcPr>
          <w:p w:rsidR="000E7ADC" w:rsidRPr="00261586" w:rsidRDefault="000E7ADC" w:rsidP="00261586">
            <w:pPr>
              <w:pStyle w:val="a3"/>
              <w:snapToGrid w:val="0"/>
              <w:spacing w:after="0" w:line="240" w:lineRule="auto"/>
              <w:rPr>
                <w:rFonts w:hint="eastAsia"/>
              </w:rPr>
            </w:pPr>
            <w:r w:rsidRPr="00261586">
              <w:t>2.1.</w:t>
            </w:r>
          </w:p>
        </w:tc>
        <w:tc>
          <w:tcPr>
            <w:tcW w:w="8788" w:type="dxa"/>
            <w:gridSpan w:val="4"/>
            <w:shd w:val="clear" w:color="auto" w:fill="auto"/>
          </w:tcPr>
          <w:p w:rsidR="000E7ADC" w:rsidRPr="00261586" w:rsidRDefault="000E7ADC" w:rsidP="00261586">
            <w:pPr>
              <w:rPr>
                <w:rFonts w:hint="eastAsia"/>
              </w:rPr>
            </w:pPr>
            <w:r w:rsidRPr="00261586">
              <w:t xml:space="preserve">Светофорные объекты - 53 объекта по адресам: </w:t>
            </w:r>
            <w:proofErr w:type="spellStart"/>
            <w:r w:rsidRPr="00261586">
              <w:t>Лермонтова-ОЦМ</w:t>
            </w:r>
            <w:proofErr w:type="spellEnd"/>
            <w:r w:rsidRPr="00261586">
              <w:t xml:space="preserve">, </w:t>
            </w:r>
            <w:proofErr w:type="spellStart"/>
            <w:r w:rsidRPr="00261586">
              <w:t>Лермонтова-Полевая</w:t>
            </w:r>
            <w:proofErr w:type="spellEnd"/>
            <w:r w:rsidRPr="00261586">
              <w:t xml:space="preserve">, Лермонтова-Войкова, </w:t>
            </w:r>
            <w:proofErr w:type="spellStart"/>
            <w:r w:rsidRPr="00261586">
              <w:t>Лемонтова-ООТ</w:t>
            </w:r>
            <w:proofErr w:type="spellEnd"/>
            <w:r w:rsidRPr="00261586">
              <w:t xml:space="preserve"> «шк.№4», </w:t>
            </w:r>
            <w:proofErr w:type="spellStart"/>
            <w:r w:rsidRPr="00261586">
              <w:t>Ленина-Санаторная</w:t>
            </w:r>
            <w:proofErr w:type="spellEnd"/>
            <w:r w:rsidRPr="00261586">
              <w:t xml:space="preserve">, </w:t>
            </w:r>
            <w:proofErr w:type="spellStart"/>
            <w:r w:rsidRPr="00261586">
              <w:t>Ленина-Революционная</w:t>
            </w:r>
            <w:proofErr w:type="spellEnd"/>
            <w:r w:rsidRPr="00261586">
              <w:t xml:space="preserve">, </w:t>
            </w:r>
            <w:proofErr w:type="spellStart"/>
            <w:r w:rsidRPr="00261586">
              <w:t>Ленина-Кунавина</w:t>
            </w:r>
            <w:proofErr w:type="spellEnd"/>
            <w:r w:rsidRPr="00261586">
              <w:t xml:space="preserve">, </w:t>
            </w:r>
            <w:proofErr w:type="spellStart"/>
            <w:r w:rsidRPr="00261586">
              <w:t>Ленина-пр</w:t>
            </w:r>
            <w:proofErr w:type="gramStart"/>
            <w:r w:rsidRPr="00261586">
              <w:t>.П</w:t>
            </w:r>
            <w:proofErr w:type="gramEnd"/>
            <w:r w:rsidRPr="00261586">
              <w:t>обеды</w:t>
            </w:r>
            <w:proofErr w:type="spellEnd"/>
            <w:r w:rsidRPr="00261586">
              <w:t xml:space="preserve">, </w:t>
            </w:r>
            <w:proofErr w:type="spellStart"/>
            <w:r w:rsidRPr="00261586">
              <w:t>Ленина-К.Маркса</w:t>
            </w:r>
            <w:proofErr w:type="spellEnd"/>
            <w:r w:rsidRPr="00261586">
              <w:t xml:space="preserve">, </w:t>
            </w:r>
            <w:proofErr w:type="spellStart"/>
            <w:r w:rsidRPr="00261586">
              <w:t>Ленина-Парковая</w:t>
            </w:r>
            <w:proofErr w:type="spellEnd"/>
            <w:r w:rsidRPr="00261586">
              <w:t xml:space="preserve">, ООТ «Космос»-ПВУ, К.Маркса-1-я Синарская, К.Маркса-шк.№3, </w:t>
            </w:r>
            <w:proofErr w:type="spellStart"/>
            <w:r w:rsidRPr="00261586">
              <w:t>пр.Победы-К.Марска</w:t>
            </w:r>
            <w:proofErr w:type="spellEnd"/>
            <w:r w:rsidRPr="00261586">
              <w:t xml:space="preserve">, пр.Победы-Пушкина, пр.Победы-Павлова, </w:t>
            </w:r>
            <w:proofErr w:type="spellStart"/>
            <w:r w:rsidRPr="00261586">
              <w:t>пр.Победы-Кунавина</w:t>
            </w:r>
            <w:proofErr w:type="spellEnd"/>
            <w:r w:rsidRPr="00261586">
              <w:t xml:space="preserve">, пр.Победы-Кадочникова, Кадочникова-4-й км., Ленина-Рябова, Суворова-4-й Пятилетки, Суворова-Шестакова, Суворова-Каменская, Каменская-Челябинская, Суворова-Октябрьская, Калинина-Октябрьская, </w:t>
            </w:r>
            <w:proofErr w:type="spellStart"/>
            <w:r w:rsidRPr="00261586">
              <w:t>Калинина-Каменская</w:t>
            </w:r>
            <w:proofErr w:type="spellEnd"/>
            <w:r w:rsidRPr="00261586">
              <w:t xml:space="preserve">, Калинина-4-й Пятилетки, </w:t>
            </w:r>
            <w:proofErr w:type="spellStart"/>
            <w:r w:rsidRPr="00261586">
              <w:t>Белинского-Октябрьская</w:t>
            </w:r>
            <w:proofErr w:type="spellEnd"/>
            <w:r w:rsidRPr="00261586">
              <w:t xml:space="preserve">, </w:t>
            </w:r>
            <w:proofErr w:type="spellStart"/>
            <w:r w:rsidRPr="00261586">
              <w:t>Заводская-Исетская</w:t>
            </w:r>
            <w:proofErr w:type="spellEnd"/>
            <w:r w:rsidRPr="00261586">
              <w:t xml:space="preserve">, </w:t>
            </w:r>
            <w:proofErr w:type="spellStart"/>
            <w:r w:rsidRPr="00261586">
              <w:t>Алюминиевая-Октябрьская</w:t>
            </w:r>
            <w:proofErr w:type="spellEnd"/>
            <w:r w:rsidRPr="00261586">
              <w:t xml:space="preserve">, </w:t>
            </w:r>
            <w:proofErr w:type="spellStart"/>
            <w:r w:rsidRPr="00261586">
              <w:t>Алюминиевая-Стахановская</w:t>
            </w:r>
            <w:proofErr w:type="spellEnd"/>
            <w:r w:rsidRPr="00261586">
              <w:t xml:space="preserve">, </w:t>
            </w:r>
            <w:proofErr w:type="spellStart"/>
            <w:r w:rsidRPr="00261586">
              <w:t>Алюминиевая-Калинина</w:t>
            </w:r>
            <w:proofErr w:type="spellEnd"/>
            <w:r w:rsidRPr="00261586">
              <w:t xml:space="preserve">, </w:t>
            </w:r>
            <w:proofErr w:type="spellStart"/>
            <w:r w:rsidRPr="00261586">
              <w:t>Алюминиевая-Уральская,Алюминиевая-Красногорская</w:t>
            </w:r>
            <w:proofErr w:type="spellEnd"/>
            <w:r w:rsidRPr="00261586">
              <w:t>, Алюминиевая, 58, Октябрьская, 75, пр.Победы, 58, пр</w:t>
            </w:r>
            <w:proofErr w:type="gramStart"/>
            <w:r w:rsidRPr="00261586">
              <w:t>.П</w:t>
            </w:r>
            <w:proofErr w:type="gramEnd"/>
            <w:r w:rsidRPr="00261586">
              <w:t xml:space="preserve">обеды, 14, Калинина-Шестакова, </w:t>
            </w:r>
            <w:proofErr w:type="spellStart"/>
            <w:r w:rsidRPr="00261586">
              <w:t>Алюминиевая-Челябинская</w:t>
            </w:r>
            <w:proofErr w:type="spellEnd"/>
            <w:r w:rsidRPr="00261586">
              <w:t xml:space="preserve">, </w:t>
            </w:r>
            <w:proofErr w:type="spellStart"/>
            <w:r w:rsidRPr="00261586">
              <w:t>Кунавина-Кирова</w:t>
            </w:r>
            <w:proofErr w:type="spellEnd"/>
            <w:r w:rsidRPr="00261586">
              <w:t xml:space="preserve">, пр.Победы-Пугачева, пр.Победы, 44, Алюминиевая-БПК , Победы-Добролюбова, Каменская-Кутузова, ул.Лермонтова,22-ПВУ, 1-я </w:t>
            </w:r>
            <w:proofErr w:type="spellStart"/>
            <w:r w:rsidRPr="00261586">
              <w:t>Синарская-Путепровод</w:t>
            </w:r>
            <w:proofErr w:type="spellEnd"/>
            <w:r w:rsidRPr="00261586">
              <w:t xml:space="preserve"> ч/</w:t>
            </w:r>
            <w:proofErr w:type="spellStart"/>
            <w:r w:rsidRPr="00261586">
              <w:t>з</w:t>
            </w:r>
            <w:proofErr w:type="spellEnd"/>
            <w:r w:rsidRPr="00261586">
              <w:t xml:space="preserve"> ж/</w:t>
            </w:r>
            <w:proofErr w:type="spellStart"/>
            <w:r w:rsidRPr="00261586">
              <w:t>д</w:t>
            </w:r>
            <w:proofErr w:type="spellEnd"/>
            <w:r w:rsidRPr="00261586">
              <w:t xml:space="preserve"> «</w:t>
            </w:r>
            <w:proofErr w:type="spellStart"/>
            <w:r w:rsidRPr="00261586">
              <w:t>Богдановического</w:t>
            </w:r>
            <w:proofErr w:type="spellEnd"/>
            <w:r w:rsidRPr="00261586">
              <w:t xml:space="preserve"> направления», Каменская-бульвар Комсомольский, Кирова-Пушкина, ул.Лермонтова,83, ул.К.Маркса, 81; светофорное оборудование Комп на не регулируемых пешеходных переходах по адресам: ул.К.Маркса, 40а, ул.Лермонтова, 97. </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3.</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Объем выполняемых работ:</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3.1.</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Объем работ указан в Приложении № 2 к контракту:</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3.2.</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Содержание обслуживание и текущий ремонт светофорных объектов;</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3.3.</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 xml:space="preserve">Содержание обслуживание и текущий ремонт дорожных знаков: Дорожные знаки - 5040шт.  (чистка и мойка знаков, проверка видимости знака – 5040шт; проверка отсутствия механических повреждений, проверка ориентации знака, проверка крепления знака – 1260шт; мойка стоек знаков – 2520шт; установка и демонтаж временных дорожных знаков 450шт. на проведение городских мероприятий; ремонт знаков – 250шт; ремонт стоек знаков – 200шт.) </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3.4.</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Содержание обслуживание и текущий ремонт пешеходных направляющих ограждений: 26554,5 п.м. (мойка и чистка, текущий ремонт);</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3.5.</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Изготовление и установка дорожных знаков - 391 шт.</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3.6.</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Изготовление и установка пешеходных ограждений – 492 п.</w:t>
            </w:r>
            <w:proofErr w:type="gramStart"/>
            <w:r w:rsidRPr="00261586">
              <w:t>м</w:t>
            </w:r>
            <w:proofErr w:type="gramEnd"/>
            <w:r w:rsidRPr="00261586">
              <w:t>.</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 xml:space="preserve">4. </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Требования к качеству выполнения работ:</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4.1.</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Работы должны быть выполнены в соответствии с требованиями нормативных документов, перечисленных в разделе 5 настоящего Приложения и подлежащих обязательному применению.</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4.2.</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 xml:space="preserve">При выполнении работ применяются материальные ресурсы, имеющие соответствующие сертификаты (при обязательной сертификации) или документы, удостоверяющие их качество. При производстве работ должны соблюдаться нормы техники безопасности, не создавать аварийных ситуаций, провоцирующих травматизм. </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lastRenderedPageBreak/>
              <w:t>5.</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Перечень нормативных документов, обязательных при выполнении работ:</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5.1.</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Во всех вопросах, связанных с исполнением Контракта, Подрядчик обязан соблюдать требования: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5.1.1.</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 xml:space="preserve">ГОСТ </w:t>
            </w:r>
            <w:proofErr w:type="gramStart"/>
            <w:r w:rsidRPr="00261586">
              <w:rPr>
                <w:rFonts w:cs="Times New Roman"/>
              </w:rPr>
              <w:t>Р</w:t>
            </w:r>
            <w:proofErr w:type="gramEnd"/>
            <w:r w:rsidRPr="00261586">
              <w:rPr>
                <w:rFonts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движения»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eastAsia="Liberation Serif" w:cs="Liberation Serif"/>
              </w:rPr>
            </w:pPr>
            <w:r w:rsidRPr="00261586">
              <w:t>5.1.2.</w:t>
            </w:r>
          </w:p>
        </w:tc>
        <w:tc>
          <w:tcPr>
            <w:tcW w:w="8788" w:type="dxa"/>
            <w:gridSpan w:val="4"/>
            <w:shd w:val="clear" w:color="auto" w:fill="auto"/>
          </w:tcPr>
          <w:p w:rsidR="000E7ADC" w:rsidRPr="00261586" w:rsidRDefault="000E7ADC" w:rsidP="00261586">
            <w:pPr>
              <w:jc w:val="both"/>
              <w:rPr>
                <w:rFonts w:hint="eastAsia"/>
              </w:rPr>
            </w:pPr>
            <w:r w:rsidRPr="00261586">
              <w:rPr>
                <w:rFonts w:eastAsia="Liberation Serif" w:cs="Liberation Serif"/>
              </w:rPr>
              <w:t xml:space="preserve"> </w:t>
            </w:r>
            <w:r w:rsidRPr="00261586">
              <w:rPr>
                <w:rFonts w:cs="Times New Roman"/>
              </w:rPr>
              <w:t xml:space="preserve">ГОСТ </w:t>
            </w:r>
            <w:proofErr w:type="gramStart"/>
            <w:r w:rsidRPr="00261586">
              <w:rPr>
                <w:rFonts w:cs="Times New Roman"/>
              </w:rPr>
              <w:t>Р</w:t>
            </w:r>
            <w:proofErr w:type="gramEnd"/>
            <w:r w:rsidRPr="00261586">
              <w:rPr>
                <w:rFonts w:cs="Times New Roman"/>
              </w:rPr>
              <w:t xml:space="preserve">  50970-96 «Технические средства организации дорожного движения. Столбики сигнальные дорожные. Общие технические требования. Правила применения»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5.1.3.</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ГОСТ 26804-86 «Ограждения дорожные металлические барьерного типа. Технические условия».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5.1.4.</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 xml:space="preserve">ГОСТ </w:t>
            </w:r>
            <w:proofErr w:type="gramStart"/>
            <w:r w:rsidRPr="00261586">
              <w:rPr>
                <w:rFonts w:cs="Times New Roman"/>
              </w:rPr>
              <w:t>Р</w:t>
            </w:r>
            <w:proofErr w:type="gramEnd"/>
            <w:r w:rsidRPr="00261586">
              <w:rPr>
                <w:rFonts w:cs="Times New Roman"/>
              </w:rPr>
              <w:t xml:space="preserve"> 50971-96 «</w:t>
            </w:r>
            <w:proofErr w:type="spellStart"/>
            <w:r w:rsidRPr="00261586">
              <w:rPr>
                <w:rFonts w:cs="Times New Roman"/>
              </w:rPr>
              <w:t>Световозвращатели</w:t>
            </w:r>
            <w:proofErr w:type="spellEnd"/>
            <w:r w:rsidRPr="00261586">
              <w:rPr>
                <w:rFonts w:cs="Times New Roman"/>
              </w:rPr>
              <w:t xml:space="preserve"> дорожные. Общие технические требования. Правила применения».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5.1.5.</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 xml:space="preserve">ГОСТ </w:t>
            </w:r>
            <w:proofErr w:type="gramStart"/>
            <w:r w:rsidRPr="00261586">
              <w:rPr>
                <w:rFonts w:cs="Times New Roman"/>
              </w:rPr>
              <w:t>Р</w:t>
            </w:r>
            <w:proofErr w:type="gramEnd"/>
            <w:r w:rsidRPr="00261586">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261586">
              <w:rPr>
                <w:rFonts w:cs="Times New Roman"/>
              </w:rPr>
              <w:t>введен</w:t>
            </w:r>
            <w:proofErr w:type="gramEnd"/>
            <w:r w:rsidRPr="00261586">
              <w:rPr>
                <w:rFonts w:cs="Times New Roman"/>
              </w:rPr>
              <w:t xml:space="preserve"> в действие с 01.01.2006). </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5.1.6.</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 xml:space="preserve">ГОСТ </w:t>
            </w:r>
            <w:proofErr w:type="gramStart"/>
            <w:r w:rsidRPr="00261586">
              <w:rPr>
                <w:rFonts w:cs="Times New Roman"/>
              </w:rPr>
              <w:t>Р</w:t>
            </w:r>
            <w:proofErr w:type="gramEnd"/>
            <w:r w:rsidRPr="00261586">
              <w:rPr>
                <w:rFonts w:cs="Times New Roman"/>
              </w:rPr>
              <w:t xml:space="preserve"> 52290 – 2004  «Технические средства организации дорожного движения. Знаки дорожные. Общие технические требования. </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5.1.7.</w:t>
            </w:r>
          </w:p>
        </w:tc>
        <w:tc>
          <w:tcPr>
            <w:tcW w:w="8788" w:type="dxa"/>
            <w:gridSpan w:val="4"/>
            <w:shd w:val="clear" w:color="auto" w:fill="auto"/>
          </w:tcPr>
          <w:p w:rsidR="000E7ADC" w:rsidRPr="00261586" w:rsidRDefault="000E7ADC" w:rsidP="00261586">
            <w:pPr>
              <w:ind w:left="58" w:right="1"/>
              <w:jc w:val="both"/>
              <w:rPr>
                <w:rFonts w:hint="eastAsia"/>
              </w:rPr>
            </w:pPr>
            <w:r w:rsidRPr="00261586">
              <w:rPr>
                <w:rFonts w:cs="Times New Roman"/>
              </w:rPr>
              <w:t>ГОСТ 51582-2000 «Технические средства организации дорожного движения. Знаки дорожные «Пункты контроля международных автомобильных перевозок» и «Пост дорожно-патрульной службы». Общие технические требования, правила применения».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5.1.8.</w:t>
            </w:r>
          </w:p>
        </w:tc>
        <w:tc>
          <w:tcPr>
            <w:tcW w:w="8788" w:type="dxa"/>
            <w:gridSpan w:val="4"/>
            <w:shd w:val="clear" w:color="auto" w:fill="auto"/>
          </w:tcPr>
          <w:p w:rsidR="000E7ADC" w:rsidRPr="00261586" w:rsidRDefault="000E7ADC" w:rsidP="00261586">
            <w:pPr>
              <w:ind w:left="58" w:right="1"/>
              <w:jc w:val="both"/>
              <w:rPr>
                <w:rFonts w:hint="eastAsia"/>
              </w:rPr>
            </w:pPr>
            <w:r w:rsidRPr="00261586">
              <w:rPr>
                <w:rFonts w:cs="Times New Roman"/>
              </w:rPr>
              <w:t xml:space="preserve">ГОСТ </w:t>
            </w:r>
            <w:proofErr w:type="gramStart"/>
            <w:r w:rsidRPr="00261586">
              <w:rPr>
                <w:rFonts w:cs="Times New Roman"/>
              </w:rPr>
              <w:t>Р</w:t>
            </w:r>
            <w:proofErr w:type="gramEnd"/>
            <w:r w:rsidRPr="00261586">
              <w:rPr>
                <w:rFonts w:cs="Times New Roman"/>
              </w:rPr>
              <w:t xml:space="preserve"> 51256 «Технические средства организации дорожного движения. Разметка дорожная. Типы и основные параметры. Общие технические требования».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5.1.9.</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СНиП 2.05.02-85 Автомобильные дороги.</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5.1.10.</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СНиП 3.06.03-85 Автомобильные дороги.</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5.1.11.</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СНиП 2.07.01-89 Градостроительство. Планировка городских и сельских поселений.</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rPr>
            </w:pPr>
            <w:r w:rsidRPr="00261586">
              <w:t>5.1.12.</w:t>
            </w:r>
          </w:p>
        </w:tc>
        <w:tc>
          <w:tcPr>
            <w:tcW w:w="8788" w:type="dxa"/>
            <w:gridSpan w:val="4"/>
            <w:shd w:val="clear" w:color="auto" w:fill="auto"/>
          </w:tcPr>
          <w:p w:rsidR="000E7ADC" w:rsidRPr="00261586" w:rsidRDefault="000E7ADC" w:rsidP="00261586">
            <w:pPr>
              <w:ind w:left="58" w:right="1"/>
              <w:rPr>
                <w:rFonts w:hint="eastAsia"/>
              </w:rPr>
            </w:pPr>
            <w:r w:rsidRPr="00261586">
              <w:rPr>
                <w:rFonts w:cs="Times New Roman"/>
              </w:rPr>
              <w:t>СНиП 12-03-99. Безопасность труда в строи</w:t>
            </w:r>
            <w:r w:rsidRPr="00261586">
              <w:rPr>
                <w:rFonts w:cs="Times New Roman"/>
              </w:rPr>
              <w:softHyphen/>
              <w:t>тельстве. Часть 1. Общие требования.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color w:val="000000"/>
              </w:rPr>
            </w:pPr>
            <w:r w:rsidRPr="00261586">
              <w:t>5.1.13.</w:t>
            </w:r>
          </w:p>
        </w:tc>
        <w:tc>
          <w:tcPr>
            <w:tcW w:w="8788" w:type="dxa"/>
            <w:gridSpan w:val="4"/>
            <w:shd w:val="clear" w:color="auto" w:fill="auto"/>
          </w:tcPr>
          <w:p w:rsidR="000E7ADC" w:rsidRPr="00261586" w:rsidRDefault="000E7ADC" w:rsidP="00261586">
            <w:pPr>
              <w:shd w:val="clear" w:color="auto" w:fill="FFFFFF"/>
              <w:ind w:left="58" w:right="1"/>
              <w:jc w:val="both"/>
              <w:rPr>
                <w:rFonts w:hint="eastAsia"/>
              </w:rPr>
            </w:pPr>
            <w:r w:rsidRPr="00261586">
              <w:rPr>
                <w:rFonts w:cs="Times New Roman"/>
                <w:color w:val="000000"/>
              </w:rPr>
              <w:t xml:space="preserve">СНиП 3.04.03-85. Защита строительных конструкций и сооружений от коррозии </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color w:val="000000"/>
              </w:rPr>
            </w:pPr>
            <w:r w:rsidRPr="00261586">
              <w:t>5.1.14.</w:t>
            </w:r>
          </w:p>
        </w:tc>
        <w:tc>
          <w:tcPr>
            <w:tcW w:w="8788" w:type="dxa"/>
            <w:gridSpan w:val="4"/>
            <w:shd w:val="clear" w:color="auto" w:fill="auto"/>
          </w:tcPr>
          <w:p w:rsidR="000E7ADC" w:rsidRPr="00261586" w:rsidRDefault="000E7ADC" w:rsidP="00261586">
            <w:pPr>
              <w:shd w:val="clear" w:color="auto" w:fill="FFFFFF"/>
              <w:ind w:left="58" w:right="1"/>
              <w:jc w:val="both"/>
              <w:rPr>
                <w:rFonts w:hint="eastAsia"/>
              </w:rPr>
            </w:pPr>
            <w:r w:rsidRPr="00261586">
              <w:rPr>
                <w:rFonts w:cs="Times New Roman"/>
                <w:color w:val="000000"/>
              </w:rPr>
              <w:t>СНиП 2.05.03-84 Мосты и трубы.</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color w:val="000000"/>
              </w:rPr>
            </w:pPr>
            <w:r w:rsidRPr="00261586">
              <w:t>5.1.15.</w:t>
            </w:r>
          </w:p>
        </w:tc>
        <w:tc>
          <w:tcPr>
            <w:tcW w:w="8788" w:type="dxa"/>
            <w:gridSpan w:val="4"/>
            <w:shd w:val="clear" w:color="auto" w:fill="auto"/>
          </w:tcPr>
          <w:p w:rsidR="000E7ADC" w:rsidRPr="00261586" w:rsidRDefault="000E7ADC" w:rsidP="00261586">
            <w:pPr>
              <w:shd w:val="clear" w:color="auto" w:fill="FFFFFF"/>
              <w:ind w:left="58" w:right="1"/>
              <w:jc w:val="both"/>
              <w:rPr>
                <w:rFonts w:hint="eastAsia"/>
              </w:rPr>
            </w:pPr>
            <w:r w:rsidRPr="00261586">
              <w:rPr>
                <w:rFonts w:cs="Times New Roman"/>
                <w:color w:val="000000"/>
              </w:rPr>
              <w:t>СНиП 3.06.04-91 Мосты и трубы.</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color w:val="000000"/>
              </w:rPr>
            </w:pPr>
            <w:r w:rsidRPr="00261586">
              <w:t>5.1.16.</w:t>
            </w:r>
          </w:p>
        </w:tc>
        <w:tc>
          <w:tcPr>
            <w:tcW w:w="8788" w:type="dxa"/>
            <w:gridSpan w:val="4"/>
            <w:shd w:val="clear" w:color="auto" w:fill="auto"/>
          </w:tcPr>
          <w:p w:rsidR="000E7ADC" w:rsidRPr="00261586" w:rsidRDefault="000E7ADC" w:rsidP="00261586">
            <w:pPr>
              <w:shd w:val="clear" w:color="auto" w:fill="FFFFFF"/>
              <w:ind w:left="58" w:right="1"/>
              <w:jc w:val="both"/>
              <w:rPr>
                <w:rFonts w:hint="eastAsia"/>
              </w:rPr>
            </w:pPr>
            <w:r w:rsidRPr="00261586">
              <w:rPr>
                <w:rFonts w:cs="Times New Roman"/>
                <w:color w:val="000000"/>
              </w:rPr>
              <w:t>ВСН 5-81 Инструкция по разбивочным работам при строительстве, реконструкции и капитальному ремонту автомобильных дорог и искусственных сооружений».</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color w:val="000000"/>
              </w:rPr>
            </w:pPr>
            <w:r w:rsidRPr="00261586">
              <w:t>5.1.17.</w:t>
            </w:r>
          </w:p>
        </w:tc>
        <w:tc>
          <w:tcPr>
            <w:tcW w:w="8788" w:type="dxa"/>
            <w:gridSpan w:val="4"/>
            <w:shd w:val="clear" w:color="auto" w:fill="auto"/>
          </w:tcPr>
          <w:p w:rsidR="000E7ADC" w:rsidRPr="00261586" w:rsidRDefault="000E7ADC" w:rsidP="00261586">
            <w:pPr>
              <w:shd w:val="clear" w:color="auto" w:fill="FFFFFF"/>
              <w:ind w:left="58" w:right="1"/>
              <w:jc w:val="both"/>
              <w:rPr>
                <w:rFonts w:hint="eastAsia"/>
              </w:rPr>
            </w:pPr>
            <w:r w:rsidRPr="00261586">
              <w:rPr>
                <w:rFonts w:cs="Times New Roman"/>
                <w:color w:val="000000"/>
              </w:rPr>
              <w:t>ОСТ 218.1.002-03. Автобусные остановки на автомобильных дорогах. Общие технические требования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color w:val="000000"/>
              </w:rPr>
            </w:pPr>
            <w:r w:rsidRPr="00261586">
              <w:t>5.1.18.</w:t>
            </w:r>
          </w:p>
        </w:tc>
        <w:tc>
          <w:tcPr>
            <w:tcW w:w="8788" w:type="dxa"/>
            <w:gridSpan w:val="4"/>
            <w:shd w:val="clear" w:color="auto" w:fill="auto"/>
          </w:tcPr>
          <w:p w:rsidR="000E7ADC" w:rsidRPr="00261586" w:rsidRDefault="000E7ADC" w:rsidP="00261586">
            <w:pPr>
              <w:shd w:val="clear" w:color="auto" w:fill="FFFFFF"/>
              <w:ind w:left="58" w:right="1"/>
              <w:jc w:val="both"/>
              <w:rPr>
                <w:rFonts w:hint="eastAsia"/>
              </w:rPr>
            </w:pPr>
            <w:r w:rsidRPr="00261586">
              <w:rPr>
                <w:rFonts w:cs="Times New Roman"/>
                <w:color w:val="000000"/>
              </w:rPr>
              <w:t>ОДН 218.012-99. Общие технические требования к ограждающим устройствам на мостовых сооружениях, располо</w:t>
            </w:r>
            <w:r w:rsidRPr="00261586">
              <w:rPr>
                <w:rFonts w:cs="Times New Roman"/>
                <w:color w:val="000000"/>
              </w:rPr>
              <w:softHyphen/>
              <w:t>женных на магистральных авто</w:t>
            </w:r>
            <w:r w:rsidRPr="00261586">
              <w:rPr>
                <w:rFonts w:cs="Times New Roman"/>
                <w:color w:val="000000"/>
              </w:rPr>
              <w:softHyphen/>
              <w:t>мобильных дорогах.</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cs="Times New Roman" w:hint="eastAsia"/>
                <w:color w:val="000000"/>
              </w:rPr>
            </w:pPr>
            <w:r w:rsidRPr="00261586">
              <w:t>5.1.19.</w:t>
            </w:r>
          </w:p>
        </w:tc>
        <w:tc>
          <w:tcPr>
            <w:tcW w:w="8788" w:type="dxa"/>
            <w:gridSpan w:val="4"/>
            <w:shd w:val="clear" w:color="auto" w:fill="auto"/>
          </w:tcPr>
          <w:p w:rsidR="000E7ADC" w:rsidRPr="00261586" w:rsidRDefault="000E7ADC" w:rsidP="00261586">
            <w:pPr>
              <w:shd w:val="clear" w:color="auto" w:fill="FFFFFF"/>
              <w:ind w:left="58" w:right="1"/>
              <w:jc w:val="both"/>
              <w:rPr>
                <w:rFonts w:hint="eastAsia"/>
              </w:rPr>
            </w:pPr>
            <w:r w:rsidRPr="00261586">
              <w:rPr>
                <w:rFonts w:cs="Times New Roman"/>
                <w:color w:val="000000"/>
              </w:rPr>
              <w:t xml:space="preserve">Руководство по защите металлоконструкций от коррозии и ремонту  лакокрасочных покрытий металлических пролетных строений эксплуатируемых автодорожных мостов, </w:t>
            </w:r>
            <w:proofErr w:type="spellStart"/>
            <w:r w:rsidRPr="00261586">
              <w:rPr>
                <w:rFonts w:cs="Times New Roman"/>
                <w:color w:val="000000"/>
              </w:rPr>
              <w:t>Росавтодор</w:t>
            </w:r>
            <w:proofErr w:type="spellEnd"/>
            <w:r w:rsidRPr="00261586">
              <w:rPr>
                <w:rFonts w:cs="Times New Roman"/>
                <w:color w:val="000000"/>
              </w:rPr>
              <w:t xml:space="preserve"> 2002 год.</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6.</w:t>
            </w:r>
          </w:p>
        </w:tc>
        <w:tc>
          <w:tcPr>
            <w:tcW w:w="8788" w:type="dxa"/>
            <w:gridSpan w:val="4"/>
            <w:shd w:val="clear" w:color="auto" w:fill="auto"/>
          </w:tcPr>
          <w:p w:rsidR="000E7ADC" w:rsidRPr="00261586" w:rsidRDefault="000E7ADC" w:rsidP="00261586">
            <w:pPr>
              <w:pStyle w:val="a3"/>
              <w:spacing w:after="0" w:line="240" w:lineRule="auto"/>
              <w:rPr>
                <w:rFonts w:hint="eastAsia"/>
              </w:rPr>
            </w:pPr>
            <w:r w:rsidRPr="00261586">
              <w:t>Дополнительные требования:</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6.1.</w:t>
            </w:r>
          </w:p>
        </w:tc>
        <w:tc>
          <w:tcPr>
            <w:tcW w:w="8788" w:type="dxa"/>
            <w:gridSpan w:val="4"/>
            <w:shd w:val="clear" w:color="auto" w:fill="auto"/>
          </w:tcPr>
          <w:p w:rsidR="000E7ADC" w:rsidRPr="00261586" w:rsidRDefault="000E7ADC" w:rsidP="00261586">
            <w:pPr>
              <w:jc w:val="both"/>
              <w:rPr>
                <w:rFonts w:hint="eastAsia"/>
              </w:rPr>
            </w:pPr>
            <w:r w:rsidRPr="00261586">
              <w:t xml:space="preserve">Подрядчик организует безопасное производство работ, а также работу по охране труда работников, технике безопасности, обеспечивает </w:t>
            </w:r>
            <w:proofErr w:type="gramStart"/>
            <w:r w:rsidRPr="00261586">
              <w:t>контроль за</w:t>
            </w:r>
            <w:proofErr w:type="gramEnd"/>
            <w:r w:rsidRPr="00261586">
              <w:t xml:space="preserve"> состоянием </w:t>
            </w:r>
            <w:r w:rsidRPr="00261586">
              <w:lastRenderedPageBreak/>
              <w:t>оборудования, механизмов, приспособлений, транспортных и грузоподъемных средств, инвентаря и ограждающих устройств опасных мест, несет ответственность за правильную и безопасную эксплуатацию оборудования и механизмов и за надлежащее хранение материалов.</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lastRenderedPageBreak/>
              <w:t>6.2.</w:t>
            </w:r>
          </w:p>
        </w:tc>
        <w:tc>
          <w:tcPr>
            <w:tcW w:w="8788" w:type="dxa"/>
            <w:gridSpan w:val="4"/>
            <w:shd w:val="clear" w:color="auto" w:fill="auto"/>
          </w:tcPr>
          <w:p w:rsidR="000E7ADC" w:rsidRPr="00261586" w:rsidRDefault="000E7ADC" w:rsidP="00261586">
            <w:pPr>
              <w:jc w:val="both"/>
              <w:rPr>
                <w:rFonts w:hint="eastAsia"/>
              </w:rPr>
            </w:pPr>
            <w:r w:rsidRPr="00261586">
              <w:t>Подрядчик несет ответственность за надлежащее качество применяемых  при работе материалов.</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6.3.</w:t>
            </w:r>
          </w:p>
        </w:tc>
        <w:tc>
          <w:tcPr>
            <w:tcW w:w="8788" w:type="dxa"/>
            <w:gridSpan w:val="4"/>
            <w:shd w:val="clear" w:color="auto" w:fill="auto"/>
          </w:tcPr>
          <w:p w:rsidR="000E7ADC" w:rsidRPr="00261586" w:rsidRDefault="000E7ADC" w:rsidP="00261586">
            <w:pPr>
              <w:jc w:val="both"/>
              <w:rPr>
                <w:rFonts w:hint="eastAsia"/>
              </w:rPr>
            </w:pPr>
            <w:r w:rsidRPr="00261586">
              <w:t>Подрядчик должен самостоятельно согласовать с ГИ</w:t>
            </w:r>
            <w:proofErr w:type="gramStart"/>
            <w:r w:rsidRPr="00261586">
              <w:t>БДД вр</w:t>
            </w:r>
            <w:proofErr w:type="gramEnd"/>
            <w:r w:rsidRPr="00261586">
              <w:t>емя и условия проведения работ по данному контракту.</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6.4.</w:t>
            </w:r>
          </w:p>
        </w:tc>
        <w:tc>
          <w:tcPr>
            <w:tcW w:w="8788" w:type="dxa"/>
            <w:gridSpan w:val="4"/>
            <w:shd w:val="clear" w:color="auto" w:fill="auto"/>
          </w:tcPr>
          <w:p w:rsidR="000E7ADC" w:rsidRPr="00261586" w:rsidRDefault="000E7ADC" w:rsidP="00261586">
            <w:pPr>
              <w:jc w:val="both"/>
              <w:rPr>
                <w:rFonts w:hint="eastAsia"/>
              </w:rPr>
            </w:pPr>
            <w:r w:rsidRPr="00261586">
              <w:t>Подрядчик обязан обеспечить ограждение опасных  участков, либо выставление предупреждающих знаков в соответствии с установленными нормами.</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6.5.</w:t>
            </w:r>
          </w:p>
        </w:tc>
        <w:tc>
          <w:tcPr>
            <w:tcW w:w="8788" w:type="dxa"/>
            <w:gridSpan w:val="4"/>
            <w:shd w:val="clear" w:color="auto" w:fill="auto"/>
          </w:tcPr>
          <w:p w:rsidR="000E7ADC" w:rsidRPr="00261586" w:rsidRDefault="000E7ADC" w:rsidP="00261586">
            <w:pPr>
              <w:jc w:val="both"/>
              <w:rPr>
                <w:rFonts w:hint="eastAsia"/>
              </w:rPr>
            </w:pPr>
            <w:r w:rsidRPr="00261586">
              <w:t>Подрядчик несет ответственность в полном объеме причиненных Заказчику либо третьим лицам  убытков, ущерба  имуществу, явившихся причиной неправомерных действий (бездействий) Подрядчика при выполнении работ и оказании услуг в рамках настоящего контракта.</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6.6.</w:t>
            </w:r>
          </w:p>
        </w:tc>
        <w:tc>
          <w:tcPr>
            <w:tcW w:w="8788" w:type="dxa"/>
            <w:gridSpan w:val="4"/>
            <w:shd w:val="clear" w:color="auto" w:fill="auto"/>
          </w:tcPr>
          <w:p w:rsidR="000E7ADC" w:rsidRPr="00261586" w:rsidRDefault="000E7ADC" w:rsidP="00261586">
            <w:pPr>
              <w:jc w:val="both"/>
              <w:rPr>
                <w:rFonts w:hint="eastAsia"/>
              </w:rPr>
            </w:pPr>
            <w:r w:rsidRPr="00261586">
              <w:t>Подрядчик  обязан по требованию Заказчика  представить отчет о проделанной работе по данному контракту и сообщить о планируемых  работах.</w:t>
            </w:r>
          </w:p>
        </w:tc>
      </w:tr>
      <w:tr w:rsidR="000E7ADC" w:rsidTr="00261586">
        <w:trPr>
          <w:gridAfter w:val="1"/>
          <w:wAfter w:w="729" w:type="dxa"/>
        </w:trPr>
        <w:tc>
          <w:tcPr>
            <w:tcW w:w="993" w:type="dxa"/>
            <w:shd w:val="clear" w:color="auto" w:fill="auto"/>
          </w:tcPr>
          <w:p w:rsidR="000E7ADC" w:rsidRPr="00261586" w:rsidRDefault="000E7ADC" w:rsidP="00261586">
            <w:pPr>
              <w:pStyle w:val="a3"/>
              <w:spacing w:after="0" w:line="240" w:lineRule="auto"/>
              <w:rPr>
                <w:rFonts w:hint="eastAsia"/>
              </w:rPr>
            </w:pPr>
            <w:r w:rsidRPr="00261586">
              <w:t>6.7.</w:t>
            </w:r>
          </w:p>
        </w:tc>
        <w:tc>
          <w:tcPr>
            <w:tcW w:w="8788" w:type="dxa"/>
            <w:gridSpan w:val="4"/>
            <w:shd w:val="clear" w:color="auto" w:fill="auto"/>
          </w:tcPr>
          <w:p w:rsidR="000E7ADC" w:rsidRPr="00261586" w:rsidRDefault="000E7ADC" w:rsidP="00261586">
            <w:pPr>
              <w:jc w:val="both"/>
              <w:rPr>
                <w:rFonts w:hint="eastAsia"/>
              </w:rPr>
            </w:pPr>
            <w:r w:rsidRPr="00261586">
              <w:t>Работы  по контракту выполняются  в соответствии с графиком работ, утвержденным  Заказчиком. Графики работ на следующий месяц составляются Подрядчиком и представляются на утверждение Заказчику в течени</w:t>
            </w:r>
            <w:proofErr w:type="gramStart"/>
            <w:r w:rsidRPr="00261586">
              <w:t>и</w:t>
            </w:r>
            <w:proofErr w:type="gramEnd"/>
            <w:r w:rsidRPr="00261586">
              <w:t xml:space="preserve"> 10 дней с момента заключения контракта. </w:t>
            </w:r>
          </w:p>
        </w:tc>
      </w:tr>
      <w:tr w:rsidR="000E7ADC" w:rsidTr="00261586">
        <w:tc>
          <w:tcPr>
            <w:tcW w:w="4536" w:type="dxa"/>
            <w:gridSpan w:val="3"/>
            <w:shd w:val="clear" w:color="auto" w:fill="auto"/>
          </w:tcPr>
          <w:p w:rsidR="00261586" w:rsidRDefault="00261586" w:rsidP="00261586">
            <w:pPr>
              <w:tabs>
                <w:tab w:val="left" w:pos="708"/>
                <w:tab w:val="left" w:pos="1416"/>
                <w:tab w:val="left" w:pos="2124"/>
                <w:tab w:val="left" w:pos="2832"/>
                <w:tab w:val="left" w:pos="3540"/>
                <w:tab w:val="left" w:pos="4248"/>
                <w:tab w:val="left" w:pos="4956"/>
                <w:tab w:val="left" w:pos="5664"/>
              </w:tabs>
              <w:rPr>
                <w:rFonts w:ascii="Times New Roman" w:hAnsi="Times New Roman" w:cs="Times New Roman"/>
              </w:rPr>
            </w:pPr>
          </w:p>
          <w:p w:rsidR="000E7ADC" w:rsidRPr="00261586" w:rsidRDefault="000E7ADC" w:rsidP="00261586">
            <w:pPr>
              <w:tabs>
                <w:tab w:val="left" w:pos="708"/>
                <w:tab w:val="left" w:pos="1416"/>
                <w:tab w:val="left" w:pos="2124"/>
                <w:tab w:val="left" w:pos="2832"/>
                <w:tab w:val="left" w:pos="3540"/>
                <w:tab w:val="left" w:pos="4248"/>
                <w:tab w:val="left" w:pos="4956"/>
                <w:tab w:val="left" w:pos="5664"/>
              </w:tabs>
              <w:rPr>
                <w:rFonts w:ascii="Times New Roman" w:hAnsi="Times New Roman" w:cs="Times New Roman"/>
              </w:rPr>
            </w:pPr>
            <w:r w:rsidRPr="00261586">
              <w:rPr>
                <w:rFonts w:ascii="Times New Roman" w:hAnsi="Times New Roman" w:cs="Times New Roman"/>
              </w:rPr>
              <w:t>Заказчик:</w:t>
            </w:r>
          </w:p>
        </w:tc>
        <w:tc>
          <w:tcPr>
            <w:tcW w:w="5974" w:type="dxa"/>
            <w:gridSpan w:val="3"/>
            <w:shd w:val="clear" w:color="auto" w:fill="auto"/>
          </w:tcPr>
          <w:p w:rsidR="00261586" w:rsidRDefault="00261586" w:rsidP="00261586">
            <w:pPr>
              <w:pStyle w:val="a5"/>
              <w:rPr>
                <w:rFonts w:ascii="Times New Roman" w:hAnsi="Times New Roman" w:cs="Times New Roman"/>
                <w:sz w:val="24"/>
              </w:rPr>
            </w:pPr>
          </w:p>
          <w:p w:rsidR="000E7ADC" w:rsidRPr="00261586" w:rsidRDefault="00261586" w:rsidP="00261586">
            <w:pPr>
              <w:pStyle w:val="a5"/>
              <w:rPr>
                <w:sz w:val="24"/>
              </w:rPr>
            </w:pPr>
            <w:r>
              <w:rPr>
                <w:rFonts w:ascii="Times New Roman" w:hAnsi="Times New Roman" w:cs="Times New Roman"/>
                <w:sz w:val="24"/>
              </w:rPr>
              <w:tab/>
            </w:r>
            <w:r w:rsidR="000E7ADC" w:rsidRPr="00261586">
              <w:rPr>
                <w:rFonts w:ascii="Times New Roman" w:hAnsi="Times New Roman" w:cs="Times New Roman"/>
                <w:sz w:val="24"/>
              </w:rPr>
              <w:t>Поставщик:</w:t>
            </w:r>
          </w:p>
        </w:tc>
      </w:tr>
      <w:tr w:rsidR="000E7ADC" w:rsidTr="00261586">
        <w:tc>
          <w:tcPr>
            <w:tcW w:w="2694" w:type="dxa"/>
            <w:gridSpan w:val="2"/>
            <w:shd w:val="clear" w:color="auto" w:fill="auto"/>
          </w:tcPr>
          <w:p w:rsidR="000E7ADC" w:rsidRPr="00261586" w:rsidRDefault="000E7ADC" w:rsidP="00261586">
            <w:pPr>
              <w:snapToGrid w:val="0"/>
              <w:rPr>
                <w:rFonts w:ascii="Times New Roman" w:hAnsi="Times New Roman" w:cs="Times New Roman"/>
              </w:rPr>
            </w:pPr>
          </w:p>
          <w:p w:rsidR="000E7ADC" w:rsidRDefault="000E7ADC" w:rsidP="00261586">
            <w:pPr>
              <w:snapToGrid w:val="0"/>
              <w:rPr>
                <w:rFonts w:ascii="Times New Roman" w:hAnsi="Times New Roman" w:cs="Times New Roman"/>
              </w:rPr>
            </w:pPr>
          </w:p>
          <w:p w:rsidR="00261586" w:rsidRPr="00261586" w:rsidRDefault="00261586" w:rsidP="00261586">
            <w:pPr>
              <w:snapToGrid w:val="0"/>
              <w:rPr>
                <w:rFonts w:ascii="Times New Roman" w:hAnsi="Times New Roman" w:cs="Times New Roman"/>
              </w:rPr>
            </w:pPr>
            <w:r>
              <w:rPr>
                <w:rFonts w:ascii="Times New Roman" w:hAnsi="Times New Roman" w:cs="Times New Roman"/>
              </w:rPr>
              <w:t>_____________________</w:t>
            </w:r>
          </w:p>
        </w:tc>
        <w:tc>
          <w:tcPr>
            <w:tcW w:w="1842" w:type="dxa"/>
            <w:shd w:val="clear" w:color="auto" w:fill="auto"/>
          </w:tcPr>
          <w:p w:rsidR="000E7ADC" w:rsidRPr="00261586" w:rsidRDefault="000E7ADC" w:rsidP="00261586">
            <w:pPr>
              <w:snapToGrid w:val="0"/>
              <w:rPr>
                <w:rFonts w:ascii="Times New Roman" w:hAnsi="Times New Roman" w:cs="Times New Roman"/>
              </w:rPr>
            </w:pPr>
          </w:p>
          <w:p w:rsidR="000E7ADC" w:rsidRPr="00261586" w:rsidRDefault="000E7ADC" w:rsidP="00261586">
            <w:pPr>
              <w:rPr>
                <w:rFonts w:ascii="Times New Roman" w:hAnsi="Times New Roman" w:cs="Times New Roman"/>
              </w:rPr>
            </w:pPr>
          </w:p>
          <w:p w:rsidR="000E7ADC" w:rsidRPr="00261586" w:rsidRDefault="000E7ADC" w:rsidP="00261586">
            <w:pPr>
              <w:rPr>
                <w:rFonts w:ascii="Times New Roman" w:hAnsi="Times New Roman" w:cs="Times New Roman"/>
              </w:rPr>
            </w:pPr>
            <w:r w:rsidRPr="00261586">
              <w:rPr>
                <w:rFonts w:ascii="Times New Roman" w:hAnsi="Times New Roman" w:cs="Times New Roman"/>
              </w:rPr>
              <w:t xml:space="preserve">Ю.П. </w:t>
            </w:r>
            <w:proofErr w:type="spellStart"/>
            <w:r w:rsidRPr="00261586">
              <w:rPr>
                <w:rFonts w:ascii="Times New Roman" w:hAnsi="Times New Roman" w:cs="Times New Roman"/>
              </w:rPr>
              <w:t>Злыдников</w:t>
            </w:r>
            <w:proofErr w:type="spellEnd"/>
          </w:p>
        </w:tc>
        <w:tc>
          <w:tcPr>
            <w:tcW w:w="3380" w:type="dxa"/>
            <w:shd w:val="clear" w:color="auto" w:fill="auto"/>
          </w:tcPr>
          <w:p w:rsidR="000E7ADC" w:rsidRDefault="000E7ADC" w:rsidP="00261586">
            <w:pPr>
              <w:pStyle w:val="a5"/>
              <w:snapToGrid w:val="0"/>
              <w:rPr>
                <w:rFonts w:ascii="Times New Roman" w:hAnsi="Times New Roman" w:cs="Times New Roman"/>
                <w:sz w:val="24"/>
              </w:rPr>
            </w:pPr>
          </w:p>
          <w:p w:rsidR="00261586" w:rsidRDefault="00261586" w:rsidP="00261586">
            <w:pPr>
              <w:pStyle w:val="a5"/>
              <w:snapToGrid w:val="0"/>
              <w:rPr>
                <w:rFonts w:ascii="Times New Roman" w:hAnsi="Times New Roman" w:cs="Times New Roman"/>
                <w:sz w:val="24"/>
              </w:rPr>
            </w:pPr>
          </w:p>
          <w:p w:rsidR="00261586" w:rsidRPr="00261586" w:rsidRDefault="00261586" w:rsidP="00261586">
            <w:pPr>
              <w:pStyle w:val="a5"/>
              <w:snapToGrid w:val="0"/>
              <w:rPr>
                <w:rFonts w:ascii="Times New Roman" w:hAnsi="Times New Roman" w:cs="Times New Roman"/>
                <w:sz w:val="24"/>
              </w:rPr>
            </w:pPr>
            <w:r>
              <w:rPr>
                <w:rFonts w:ascii="Times New Roman" w:hAnsi="Times New Roman" w:cs="Times New Roman"/>
                <w:sz w:val="24"/>
              </w:rPr>
              <w:tab/>
              <w:t>_____________________</w:t>
            </w:r>
          </w:p>
        </w:tc>
        <w:tc>
          <w:tcPr>
            <w:tcW w:w="2594" w:type="dxa"/>
            <w:gridSpan w:val="2"/>
            <w:shd w:val="clear" w:color="auto" w:fill="auto"/>
          </w:tcPr>
          <w:p w:rsidR="000E7ADC" w:rsidRPr="00261586" w:rsidRDefault="000E7ADC" w:rsidP="00261586">
            <w:pPr>
              <w:pStyle w:val="a5"/>
              <w:snapToGrid w:val="0"/>
              <w:jc w:val="center"/>
              <w:rPr>
                <w:rFonts w:ascii="Times New Roman" w:hAnsi="Times New Roman" w:cs="Times New Roman"/>
                <w:sz w:val="24"/>
              </w:rPr>
            </w:pPr>
          </w:p>
          <w:p w:rsidR="000E7ADC" w:rsidRPr="00261586" w:rsidRDefault="000E7ADC" w:rsidP="00261586">
            <w:pPr>
              <w:pStyle w:val="a5"/>
              <w:snapToGrid w:val="0"/>
              <w:jc w:val="center"/>
              <w:rPr>
                <w:rFonts w:ascii="Times New Roman" w:hAnsi="Times New Roman" w:cs="Times New Roman"/>
                <w:sz w:val="24"/>
              </w:rPr>
            </w:pPr>
          </w:p>
          <w:p w:rsidR="000E7ADC" w:rsidRPr="00261586" w:rsidRDefault="000E7ADC" w:rsidP="00261586">
            <w:pPr>
              <w:pStyle w:val="a5"/>
              <w:snapToGrid w:val="0"/>
              <w:jc w:val="center"/>
              <w:rPr>
                <w:sz w:val="24"/>
              </w:rPr>
            </w:pPr>
            <w:r w:rsidRPr="00261586">
              <w:rPr>
                <w:rFonts w:ascii="Times New Roman" w:hAnsi="Times New Roman" w:cs="Times New Roman"/>
                <w:sz w:val="24"/>
              </w:rPr>
              <w:t>Н.Н. Логиновских</w:t>
            </w:r>
          </w:p>
        </w:tc>
      </w:tr>
      <w:tr w:rsidR="000E7ADC" w:rsidTr="00261586">
        <w:tc>
          <w:tcPr>
            <w:tcW w:w="2694" w:type="dxa"/>
            <w:gridSpan w:val="2"/>
            <w:shd w:val="clear" w:color="auto" w:fill="auto"/>
          </w:tcPr>
          <w:p w:rsidR="00261586" w:rsidRDefault="00261586" w:rsidP="00261586">
            <w:pPr>
              <w:snapToGrid w:val="0"/>
              <w:rPr>
                <w:rFonts w:ascii="Times New Roman" w:hAnsi="Times New Roman" w:cs="Times New Roman"/>
              </w:rPr>
            </w:pPr>
          </w:p>
          <w:p w:rsidR="000E7ADC" w:rsidRPr="00261586" w:rsidRDefault="000E7ADC" w:rsidP="00261586">
            <w:pPr>
              <w:snapToGrid w:val="0"/>
              <w:rPr>
                <w:rFonts w:ascii="Times New Roman" w:hAnsi="Times New Roman" w:cs="Times New Roman"/>
              </w:rPr>
            </w:pPr>
            <w:r w:rsidRPr="00261586">
              <w:rPr>
                <w:rFonts w:ascii="Times New Roman" w:hAnsi="Times New Roman" w:cs="Times New Roman"/>
              </w:rPr>
              <w:t>м.п.</w:t>
            </w:r>
          </w:p>
        </w:tc>
        <w:tc>
          <w:tcPr>
            <w:tcW w:w="1842" w:type="dxa"/>
            <w:shd w:val="clear" w:color="auto" w:fill="auto"/>
          </w:tcPr>
          <w:p w:rsidR="000E7ADC" w:rsidRPr="00261586" w:rsidRDefault="000E7ADC" w:rsidP="00261586">
            <w:pPr>
              <w:snapToGrid w:val="0"/>
              <w:rPr>
                <w:rFonts w:ascii="Times New Roman" w:hAnsi="Times New Roman" w:cs="Times New Roman"/>
              </w:rPr>
            </w:pPr>
          </w:p>
        </w:tc>
        <w:tc>
          <w:tcPr>
            <w:tcW w:w="3380" w:type="dxa"/>
            <w:shd w:val="clear" w:color="auto" w:fill="auto"/>
          </w:tcPr>
          <w:p w:rsidR="00261586" w:rsidRDefault="00261586" w:rsidP="00261586">
            <w:pPr>
              <w:snapToGrid w:val="0"/>
              <w:rPr>
                <w:rFonts w:ascii="Times New Roman" w:hAnsi="Times New Roman" w:cs="Times New Roman"/>
              </w:rPr>
            </w:pPr>
          </w:p>
          <w:p w:rsidR="000E7ADC" w:rsidRPr="00261586" w:rsidRDefault="000E7ADC" w:rsidP="00261586">
            <w:pPr>
              <w:snapToGrid w:val="0"/>
              <w:rPr>
                <w:rFonts w:ascii="Times New Roman" w:hAnsi="Times New Roman" w:cs="Times New Roman"/>
              </w:rPr>
            </w:pPr>
            <w:r w:rsidRPr="00261586">
              <w:rPr>
                <w:rFonts w:ascii="Times New Roman" w:hAnsi="Times New Roman" w:cs="Times New Roman"/>
              </w:rPr>
              <w:t>м.п.</w:t>
            </w:r>
          </w:p>
        </w:tc>
        <w:tc>
          <w:tcPr>
            <w:tcW w:w="2594" w:type="dxa"/>
            <w:gridSpan w:val="2"/>
            <w:shd w:val="clear" w:color="auto" w:fill="auto"/>
          </w:tcPr>
          <w:p w:rsidR="000E7ADC" w:rsidRPr="00261586" w:rsidRDefault="000E7ADC" w:rsidP="00261586">
            <w:pPr>
              <w:pStyle w:val="a5"/>
              <w:snapToGrid w:val="0"/>
              <w:rPr>
                <w:rFonts w:ascii="Times New Roman" w:hAnsi="Times New Roman" w:cs="Times New Roman"/>
                <w:sz w:val="24"/>
              </w:rPr>
            </w:pPr>
          </w:p>
        </w:tc>
      </w:tr>
      <w:tr w:rsidR="000E7ADC" w:rsidTr="00261586">
        <w:tc>
          <w:tcPr>
            <w:tcW w:w="2694" w:type="dxa"/>
            <w:gridSpan w:val="2"/>
            <w:shd w:val="clear" w:color="auto" w:fill="auto"/>
          </w:tcPr>
          <w:p w:rsidR="000E7ADC" w:rsidRDefault="000E7ADC" w:rsidP="009F456A">
            <w:pPr>
              <w:snapToGrid w:val="0"/>
              <w:spacing w:after="60"/>
              <w:rPr>
                <w:rFonts w:ascii="Times New Roman" w:hAnsi="Times New Roman" w:cs="Times New Roman"/>
                <w:sz w:val="16"/>
                <w:szCs w:val="16"/>
              </w:rPr>
            </w:pPr>
          </w:p>
        </w:tc>
        <w:tc>
          <w:tcPr>
            <w:tcW w:w="1842" w:type="dxa"/>
            <w:shd w:val="clear" w:color="auto" w:fill="auto"/>
          </w:tcPr>
          <w:p w:rsidR="000E7ADC" w:rsidRDefault="000E7ADC" w:rsidP="009F456A">
            <w:pPr>
              <w:snapToGrid w:val="0"/>
              <w:spacing w:after="60"/>
              <w:rPr>
                <w:rFonts w:ascii="Times New Roman" w:hAnsi="Times New Roman" w:cs="Times New Roman"/>
                <w:sz w:val="16"/>
                <w:szCs w:val="16"/>
              </w:rPr>
            </w:pPr>
          </w:p>
        </w:tc>
        <w:tc>
          <w:tcPr>
            <w:tcW w:w="3380" w:type="dxa"/>
            <w:shd w:val="clear" w:color="auto" w:fill="auto"/>
          </w:tcPr>
          <w:p w:rsidR="000E7ADC" w:rsidRDefault="000E7ADC" w:rsidP="009F456A">
            <w:pPr>
              <w:snapToGrid w:val="0"/>
              <w:spacing w:after="60"/>
              <w:rPr>
                <w:rFonts w:ascii="Times New Roman" w:hAnsi="Times New Roman" w:cs="Times New Roman"/>
                <w:sz w:val="16"/>
                <w:szCs w:val="16"/>
              </w:rPr>
            </w:pPr>
          </w:p>
        </w:tc>
        <w:tc>
          <w:tcPr>
            <w:tcW w:w="2594" w:type="dxa"/>
            <w:gridSpan w:val="2"/>
            <w:shd w:val="clear" w:color="auto" w:fill="auto"/>
          </w:tcPr>
          <w:p w:rsidR="000E7ADC" w:rsidRDefault="000E7ADC" w:rsidP="009F456A">
            <w:pPr>
              <w:snapToGrid w:val="0"/>
              <w:spacing w:after="60"/>
              <w:rPr>
                <w:rFonts w:ascii="Times New Roman" w:hAnsi="Times New Roman" w:cs="Times New Roman"/>
                <w:sz w:val="16"/>
                <w:szCs w:val="16"/>
              </w:rPr>
            </w:pPr>
          </w:p>
        </w:tc>
      </w:tr>
    </w:tbl>
    <w:p w:rsidR="000E7ADC" w:rsidRDefault="000E7ADC" w:rsidP="000E7ADC">
      <w:pPr>
        <w:jc w:val="right"/>
        <w:rPr>
          <w:rFonts w:hint="eastAsia"/>
        </w:rPr>
      </w:pPr>
    </w:p>
    <w:p w:rsidR="000E7ADC" w:rsidRDefault="000E7ADC" w:rsidP="000E7ADC">
      <w:pPr>
        <w:spacing w:after="60"/>
        <w:rPr>
          <w:rFonts w:hint="eastAsia"/>
        </w:rPr>
      </w:pPr>
    </w:p>
    <w:p w:rsidR="007537D6" w:rsidRDefault="007537D6">
      <w:pPr>
        <w:rPr>
          <w:rFonts w:hint="eastAsia"/>
        </w:rPr>
      </w:pPr>
      <w:bookmarkStart w:id="0" w:name="_GoBack"/>
      <w:bookmarkEnd w:id="0"/>
    </w:p>
    <w:sectPr w:rsidR="007537D6" w:rsidSect="00261586">
      <w:pgSz w:w="11906" w:h="16838"/>
      <w:pgMar w:top="851" w:right="567" w:bottom="79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0E7ADC"/>
    <w:rsid w:val="000E7ADC"/>
    <w:rsid w:val="002503C6"/>
    <w:rsid w:val="00261586"/>
    <w:rsid w:val="005B6304"/>
    <w:rsid w:val="00706CC2"/>
    <w:rsid w:val="007537D6"/>
    <w:rsid w:val="00A95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DC"/>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7ADC"/>
    <w:pPr>
      <w:spacing w:after="140" w:line="288" w:lineRule="auto"/>
    </w:pPr>
  </w:style>
  <w:style w:type="character" w:customStyle="1" w:styleId="a4">
    <w:name w:val="Основной текст Знак"/>
    <w:basedOn w:val="a0"/>
    <w:link w:val="a3"/>
    <w:rsid w:val="000E7ADC"/>
    <w:rPr>
      <w:rFonts w:ascii="Liberation Serif" w:eastAsia="SimSun" w:hAnsi="Liberation Serif" w:cs="Mangal"/>
      <w:kern w:val="1"/>
      <w:sz w:val="24"/>
      <w:szCs w:val="24"/>
      <w:lang w:eastAsia="zh-CN" w:bidi="hi-IN"/>
    </w:rPr>
  </w:style>
  <w:style w:type="paragraph" w:customStyle="1" w:styleId="a5">
    <w:name w:val="Содержимое таблицы"/>
    <w:basedOn w:val="a"/>
    <w:rsid w:val="000E7ADC"/>
    <w:pPr>
      <w:suppressLineNumbers/>
    </w:pPr>
    <w:rPr>
      <w:rFonts w:ascii="Arial" w:eastAsia="Lucida Sans Unicode"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DC"/>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7ADC"/>
    <w:pPr>
      <w:spacing w:after="140" w:line="288" w:lineRule="auto"/>
    </w:pPr>
  </w:style>
  <w:style w:type="character" w:customStyle="1" w:styleId="a4">
    <w:name w:val="Основной текст Знак"/>
    <w:basedOn w:val="a0"/>
    <w:link w:val="a3"/>
    <w:rsid w:val="000E7ADC"/>
    <w:rPr>
      <w:rFonts w:ascii="Liberation Serif" w:eastAsia="SimSun" w:hAnsi="Liberation Serif" w:cs="Mangal"/>
      <w:kern w:val="1"/>
      <w:sz w:val="24"/>
      <w:szCs w:val="24"/>
      <w:lang w:eastAsia="zh-CN" w:bidi="hi-IN"/>
    </w:rPr>
  </w:style>
  <w:style w:type="paragraph" w:customStyle="1" w:styleId="a5">
    <w:name w:val="Содержимое таблицы"/>
    <w:basedOn w:val="a"/>
    <w:rsid w:val="000E7ADC"/>
    <w:pPr>
      <w:suppressLineNumbers/>
    </w:pPr>
    <w:rPr>
      <w:rFonts w:ascii="Arial" w:eastAsia="Lucida Sans Unicode"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TESTER</cp:lastModifiedBy>
  <cp:revision>4</cp:revision>
  <dcterms:created xsi:type="dcterms:W3CDTF">2016-04-28T08:24:00Z</dcterms:created>
  <dcterms:modified xsi:type="dcterms:W3CDTF">2016-05-18T08:34:00Z</dcterms:modified>
</cp:coreProperties>
</file>