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44495" w14:textId="4717D165" w:rsidR="00BF6ADD" w:rsidRPr="00BF6ADD" w:rsidRDefault="00BF6ADD" w:rsidP="00BF6ADD">
      <w:pPr>
        <w:jc w:val="center"/>
        <w:rPr>
          <w:b/>
          <w:lang w:eastAsia="zh-CN"/>
        </w:rPr>
      </w:pPr>
      <w:r w:rsidRPr="00BF6ADD">
        <w:rPr>
          <w:b/>
          <w:lang w:eastAsia="zh-CN"/>
        </w:rPr>
        <w:t>Доклад</w:t>
      </w:r>
    </w:p>
    <w:p w14:paraId="2834216F" w14:textId="1E448E67" w:rsidR="00BF6ADD" w:rsidRPr="00BF6ADD" w:rsidRDefault="00BF6ADD" w:rsidP="00BF6ADD">
      <w:pPr>
        <w:jc w:val="center"/>
        <w:rPr>
          <w:b/>
          <w:lang w:eastAsia="zh-CN"/>
        </w:rPr>
      </w:pPr>
      <w:r w:rsidRPr="00BF6ADD">
        <w:rPr>
          <w:b/>
          <w:lang w:eastAsia="zh-CN"/>
        </w:rPr>
        <w:t>на публичные слушания 26.05.2020 год</w:t>
      </w:r>
    </w:p>
    <w:p w14:paraId="4B3CDF36" w14:textId="77777777" w:rsidR="00230952" w:rsidRDefault="00230952" w:rsidP="00371E59">
      <w:pPr>
        <w:pStyle w:val="1"/>
        <w:numPr>
          <w:ilvl w:val="0"/>
          <w:numId w:val="9"/>
        </w:numPr>
        <w:rPr>
          <w:lang w:eastAsia="zh-CN"/>
        </w:rPr>
      </w:pPr>
      <w:r w:rsidRPr="00371E59">
        <w:rPr>
          <w:lang w:eastAsia="zh-CN"/>
        </w:rPr>
        <w:t xml:space="preserve">Слайд </w:t>
      </w:r>
    </w:p>
    <w:p w14:paraId="388EB50B" w14:textId="77777777" w:rsidR="00BF6ADD" w:rsidRPr="00BF6ADD" w:rsidRDefault="00BF6ADD" w:rsidP="00BF6ADD">
      <w:pPr>
        <w:rPr>
          <w:lang w:eastAsia="zh-CN"/>
        </w:rPr>
      </w:pPr>
    </w:p>
    <w:p w14:paraId="794BFBDF" w14:textId="77777777" w:rsidR="002D3B63" w:rsidRDefault="00C75565" w:rsidP="00526B0D">
      <w:r w:rsidRPr="00F53680">
        <w:t xml:space="preserve">Схема теплоснабжения муниципального образования город Каменск-Уральский на перспективу до 2027 года утверждена Постановлением Администрации города Каменска-Уральского от 31.10.2014  № 1522. </w:t>
      </w:r>
    </w:p>
    <w:p w14:paraId="730A915F" w14:textId="00C7365D" w:rsidR="00371E59" w:rsidRDefault="002D3B63" w:rsidP="00371E59">
      <w:r w:rsidRPr="002D3B63">
        <w:t>Срок действия Схемы теплоснабжения до 2027</w:t>
      </w:r>
      <w:r>
        <w:t xml:space="preserve"> года</w:t>
      </w:r>
      <w:r w:rsidR="00083442">
        <w:t>.</w:t>
      </w:r>
      <w:bookmarkStart w:id="0" w:name="_GoBack"/>
      <w:bookmarkEnd w:id="0"/>
    </w:p>
    <w:p w14:paraId="7777D0FC" w14:textId="77777777" w:rsidR="00230952" w:rsidRPr="00371E59" w:rsidRDefault="00230952" w:rsidP="00371E59">
      <w:pPr>
        <w:pStyle w:val="1"/>
        <w:numPr>
          <w:ilvl w:val="0"/>
          <w:numId w:val="9"/>
        </w:numPr>
        <w:rPr>
          <w:lang w:eastAsia="zh-CN"/>
        </w:rPr>
      </w:pPr>
      <w:r w:rsidRPr="00371E59">
        <w:rPr>
          <w:lang w:eastAsia="zh-CN"/>
        </w:rPr>
        <w:t xml:space="preserve">Слайд </w:t>
      </w:r>
    </w:p>
    <w:p w14:paraId="4A994DE8" w14:textId="77777777" w:rsidR="002D3B63" w:rsidRDefault="002D3B63" w:rsidP="002D3B63">
      <w:r>
        <w:t xml:space="preserve">В соответствии с п. 22 Требованиями к порядку разработки и утверждения схем теплоснабжения, утверждёнными Постановлением Правительства РФ от 22.02.2012 №154 и п. 10 Постановление Правительства РФ от 03.04.2018 г. № 405 «О внесении изменений в некоторые акты Правительства Российской Федерации» Схема теплоснабжения подлежит ежегодной актуализации. </w:t>
      </w:r>
    </w:p>
    <w:p w14:paraId="764E8895" w14:textId="1E03E068" w:rsidR="00371E59" w:rsidRDefault="002D3B63" w:rsidP="00371E59">
      <w:r>
        <w:t>Объём и сроки ежегодной актуализации регламентируются ПП РФ № 405</w:t>
      </w:r>
      <w:r w:rsidR="005A167C">
        <w:t xml:space="preserve"> и </w:t>
      </w:r>
      <w:r w:rsidR="005A167C" w:rsidRPr="005A167C">
        <w:t>Постановлением Минэнерго от 05.03.2019 №212</w:t>
      </w:r>
      <w:r w:rsidR="009835AF">
        <w:t>.</w:t>
      </w:r>
    </w:p>
    <w:p w14:paraId="3DDAAB06" w14:textId="77777777" w:rsidR="00230952" w:rsidRPr="00371E59" w:rsidRDefault="00230952" w:rsidP="00371E59">
      <w:pPr>
        <w:pStyle w:val="1"/>
        <w:numPr>
          <w:ilvl w:val="0"/>
          <w:numId w:val="9"/>
        </w:numPr>
        <w:rPr>
          <w:lang w:eastAsia="zh-CN"/>
        </w:rPr>
      </w:pPr>
      <w:r w:rsidRPr="00371E59">
        <w:rPr>
          <w:lang w:eastAsia="zh-CN"/>
        </w:rPr>
        <w:t xml:space="preserve">Слайд </w:t>
      </w:r>
    </w:p>
    <w:p w14:paraId="12C22B43" w14:textId="77777777" w:rsidR="005A167C" w:rsidRPr="005A167C" w:rsidRDefault="005A167C" w:rsidP="005A167C">
      <w:r w:rsidRPr="005A167C">
        <w:t>Постановлением Главы города от 31.10.2014 № 1522  статус единой теплоснабжающей организации в границах зоны централизованной системы теплоснабжения Синарского района, включая жилой район Ленинский, жилой район Старая часть города присвоен АО «Синарская ТЭЦ».</w:t>
      </w:r>
    </w:p>
    <w:p w14:paraId="3E026C07" w14:textId="77777777" w:rsidR="005A167C" w:rsidRPr="005A167C" w:rsidRDefault="005A167C" w:rsidP="005A167C">
      <w:r w:rsidRPr="005A167C">
        <w:t xml:space="preserve"> </w:t>
      </w:r>
    </w:p>
    <w:p w14:paraId="1B817EE2" w14:textId="77777777" w:rsidR="008754F3" w:rsidRDefault="005A167C" w:rsidP="008754F3">
      <w:pPr>
        <w:rPr>
          <w:b/>
          <w:sz w:val="28"/>
          <w:szCs w:val="28"/>
          <w:u w:val="single"/>
        </w:rPr>
      </w:pPr>
      <w:r w:rsidRPr="005A167C">
        <w:t>Постановлением Главы города от 16.04.2018 № 289 статус единой теплоснабжающей организации в границах зоны централизованной системы теплоснабжения  Красногорского района, включая жилой район Чкаловский, жилой район Силикатный присвоен Филиалу АО «РУСАЛ Урал» в Каменске-Уральском «Объединенная компания РУСАЛ Уральский алюминиевый завод».</w:t>
      </w:r>
      <w:r w:rsidR="008754F3" w:rsidRPr="008754F3">
        <w:rPr>
          <w:b/>
          <w:sz w:val="28"/>
          <w:szCs w:val="28"/>
          <w:u w:val="single"/>
        </w:rPr>
        <w:t xml:space="preserve"> </w:t>
      </w:r>
    </w:p>
    <w:p w14:paraId="07122431" w14:textId="36920974" w:rsidR="008754F3" w:rsidRDefault="008754F3" w:rsidP="008754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Изменение зон теплоснабжения за период, прошедший со времени последней актуализации «Схемы теплоснабжения»</w:t>
      </w:r>
    </w:p>
    <w:p w14:paraId="2AC7F26C" w14:textId="77777777" w:rsidR="00230952" w:rsidRPr="00230952" w:rsidRDefault="00230952" w:rsidP="00371E59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19B2E6CC" w14:textId="0302F7C3" w:rsidR="005A167C" w:rsidRDefault="005A167C" w:rsidP="005A167C">
      <w:r>
        <w:t xml:space="preserve">На слайде представлена </w:t>
      </w:r>
      <w:r w:rsidR="00664847">
        <w:t>зона ЕТО</w:t>
      </w:r>
      <w:r>
        <w:t xml:space="preserve"> Филиала «РУСАЛ Каменск-Уральский», </w:t>
      </w:r>
      <w:r w:rsidR="00664847">
        <w:t>И</w:t>
      </w:r>
      <w:r>
        <w:t xml:space="preserve">зменений в функциональной структуре и зонах действия теплоисточников и эксплуатационной ответственности теплосетевых организаций в 2019 году не произошло. </w:t>
      </w:r>
    </w:p>
    <w:p w14:paraId="7F4CCDE3" w14:textId="77777777" w:rsidR="005A167C" w:rsidRDefault="005A167C" w:rsidP="005A167C">
      <w:r>
        <w:t xml:space="preserve">Основным источником централизованного теплоснабжения района остаётся Красногорская ТЭЦ, расположенная в Южной промзоне и входящей в состав крупнейшего предприятия города – Филиал АО «РУСАЛ Урал» в Каменске-Уральском «Объединенная компания РУСАЛ Уральский алюминиевый завод» («РУСАЛ Каменск-Уральский»), которая осуществляет электро- и теплоснабжение </w:t>
      </w:r>
      <w:r>
        <w:lastRenderedPageBreak/>
        <w:t>Красногорского района. Помимо Уральского алюминиевого завода, потребителями ТЭЦ является большинство промышленных предприятий и производственных объектов района.</w:t>
      </w:r>
    </w:p>
    <w:p w14:paraId="40837CFE" w14:textId="77777777" w:rsidR="005A167C" w:rsidRDefault="005A167C" w:rsidP="005A167C">
      <w:r>
        <w:t xml:space="preserve">Кроме Красногорской ТЭЦ, централизованное теплоснабжение потребителей </w:t>
      </w:r>
      <w:proofErr w:type="spellStart"/>
      <w:r>
        <w:t>жилищно</w:t>
      </w:r>
      <w:proofErr w:type="spellEnd"/>
      <w:r>
        <w:t xml:space="preserve"> - коммунального сектора осуществляется от </w:t>
      </w:r>
      <w:r w:rsidRPr="005A167C">
        <w:rPr>
          <w:b/>
          <w:bCs/>
        </w:rPr>
        <w:t>двух отопительных котельных</w:t>
      </w:r>
      <w:r>
        <w:t xml:space="preserve"> ООО «</w:t>
      </w:r>
      <w:proofErr w:type="spellStart"/>
      <w:r>
        <w:t>Энергокомплекс</w:t>
      </w:r>
      <w:proofErr w:type="spellEnd"/>
      <w:r>
        <w:t xml:space="preserve">» расположенных в </w:t>
      </w:r>
      <w:proofErr w:type="spellStart"/>
      <w:r>
        <w:t>мкр</w:t>
      </w:r>
      <w:proofErr w:type="spellEnd"/>
      <w:r>
        <w:t>. «Южный» и пос. Силикатный, переданные ООО «УК «ТЕПЛОКОМПЛЕКС» в 2018 в аренду на 20 лет.</w:t>
      </w:r>
    </w:p>
    <w:p w14:paraId="73A418DD" w14:textId="0F5EFC1C" w:rsidR="00230952" w:rsidRDefault="005A167C" w:rsidP="005A167C">
      <w:pPr>
        <w:rPr>
          <w:b/>
        </w:rPr>
      </w:pPr>
      <w:r>
        <w:t xml:space="preserve">В настоящие время на территории Красногорского района действуют </w:t>
      </w:r>
      <w:r w:rsidRPr="005A167C">
        <w:rPr>
          <w:b/>
          <w:bCs/>
        </w:rPr>
        <w:t>четыре отопительные</w:t>
      </w:r>
      <w:r>
        <w:t xml:space="preserve"> котельные: (ТРЦ «</w:t>
      </w:r>
      <w:proofErr w:type="spellStart"/>
      <w:r>
        <w:t>Мегамарт</w:t>
      </w:r>
      <w:proofErr w:type="spellEnd"/>
      <w:r>
        <w:t>», ул. Суворова 24; ТС ООО «Лента», ул. Суворова 48; Крышная котельная ТСЖ «Альпийский» ул.Суворова,18; Школы № 39, ул. Комиссаров 29 и четыре промышленные котельные: (ОАО «Каменск-Уральский хлебокомбинат», ул. Уральская, 5; АО «ГАЗЭКС» ул. Заводская, ул. Бокситовая 6 и котельная ОСК ООО «Энергокомплекс»  ул. 1 Мая 16, переданная в аренду ООО «УК «ТЕПЛОКОМПЛЕКС» в 2019 году)</w:t>
      </w:r>
      <w:r w:rsidR="00EB4FB6">
        <w:t>.</w:t>
      </w:r>
    </w:p>
    <w:p w14:paraId="795AD223" w14:textId="77777777" w:rsidR="00230952" w:rsidRPr="00230952" w:rsidRDefault="00230952" w:rsidP="00371E59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385CEAC2" w14:textId="483C8893" w:rsidR="00664847" w:rsidRDefault="00664847" w:rsidP="00664847">
      <w:r>
        <w:t xml:space="preserve">Зона ЕТО </w:t>
      </w:r>
      <w:r w:rsidRPr="00664847">
        <w:t>АО «Синарская ТЭЦ»</w:t>
      </w:r>
      <w:r>
        <w:t xml:space="preserve">. </w:t>
      </w:r>
      <w:r w:rsidRPr="00664847">
        <w:t>Основными из них являются: Синарская ТЭЦ, котельная ООО «УЭТК», котельная ФГУП ПО «Октябрь», котельная старой части города, котельная по ул. Парковая, котельная 6 кв. в п. Ленинский.</w:t>
      </w:r>
      <w:r w:rsidRPr="00664847">
        <w:br/>
        <w:t>Новые (2018 г.) котельные: Котельная по ул. Войкова, 8; котельная ООО «</w:t>
      </w:r>
      <w:proofErr w:type="spellStart"/>
      <w:r w:rsidRPr="00664847">
        <w:t>Теплотранс</w:t>
      </w:r>
      <w:proofErr w:type="spellEnd"/>
      <w:r w:rsidRPr="00664847">
        <w:t>» и введенная в 2019 году котельная по адресу п. Первомайский, 2.</w:t>
      </w:r>
    </w:p>
    <w:p w14:paraId="14B051BB" w14:textId="079D4B42" w:rsidR="00230952" w:rsidRPr="00230952" w:rsidRDefault="00230952" w:rsidP="00664847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5DBCDA43" w14:textId="717225B6" w:rsidR="009E74A9" w:rsidRDefault="008754F3" w:rsidP="00783D77">
      <w:pPr>
        <w:spacing w:after="60" w:line="300" w:lineRule="exact"/>
        <w:ind w:firstLine="0"/>
      </w:pPr>
      <w:r w:rsidRPr="008754F3">
        <w:t>Динамика изменения договорных тепловых нагрузок в зоне ЕТО Филиала «РУСАЛ Каменск-Уральский» (в горячей воде, Гкал/ч)</w:t>
      </w:r>
      <w:r>
        <w:t>.</w:t>
      </w:r>
    </w:p>
    <w:p w14:paraId="0C539CB4" w14:textId="69A676AF" w:rsidR="008754F3" w:rsidRPr="008754F3" w:rsidRDefault="008754F3" w:rsidP="008754F3">
      <w:pPr>
        <w:spacing w:after="60" w:line="300" w:lineRule="exact"/>
        <w:ind w:firstLine="0"/>
      </w:pPr>
      <w:r w:rsidRPr="008754F3">
        <w:t xml:space="preserve">Договорные тепловые нагрузки были актуализированы с учетом изменений, произошедших за истекший год. </w:t>
      </w:r>
      <w:r>
        <w:t>Снижение договорных нагрузок в 2018 г связано с их актуализацией по данным ЕТО</w:t>
      </w:r>
    </w:p>
    <w:p w14:paraId="5885F035" w14:textId="02C07184" w:rsidR="008754F3" w:rsidRDefault="008754F3" w:rsidP="008754F3">
      <w:pPr>
        <w:spacing w:after="60" w:line="300" w:lineRule="exact"/>
        <w:ind w:firstLine="0"/>
      </w:pPr>
      <w:r>
        <w:t>В 2019 г н</w:t>
      </w:r>
      <w:r w:rsidRPr="008754F3">
        <w:t>аблюдается незначительный (1,6%) прирост суммарной нагрузки по району по отношению к прошлому году.</w:t>
      </w:r>
    </w:p>
    <w:p w14:paraId="310E3101" w14:textId="77777777" w:rsidR="007D17C6" w:rsidRPr="00230952" w:rsidRDefault="007D17C6" w:rsidP="00371E59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0DC836D2" w14:textId="74BE46AD" w:rsidR="008754F3" w:rsidRDefault="008754F3" w:rsidP="008754F3">
      <w:pPr>
        <w:pStyle w:val="a3"/>
      </w:pPr>
      <w:r w:rsidRPr="008754F3">
        <w:t>Динамика изменения договорных тепловых нагрузок по ЕТО АО «Синарская ТЭЦ» (в горячей воде, Гкал/ч)</w:t>
      </w:r>
    </w:p>
    <w:p w14:paraId="3A932C9B" w14:textId="626860A4" w:rsidR="008754F3" w:rsidRPr="008754F3" w:rsidRDefault="008754F3" w:rsidP="008754F3">
      <w:pPr>
        <w:pStyle w:val="a3"/>
      </w:pPr>
      <w:r w:rsidRPr="008754F3">
        <w:t xml:space="preserve">Договорные тепловые нагрузки были актуализированы </w:t>
      </w:r>
      <w:r>
        <w:t xml:space="preserve">в 2019 г </w:t>
      </w:r>
      <w:r w:rsidR="00E61648">
        <w:t>п</w:t>
      </w:r>
      <w:r>
        <w:t xml:space="preserve">о присоединенным потребителям промзон и в 2020 г по остальным потребителям </w:t>
      </w:r>
      <w:r w:rsidRPr="008754F3">
        <w:t xml:space="preserve"> на основе данных на 01.01.2020 , предоставленных АО «Синарская ТЭЦ»</w:t>
      </w:r>
      <w:r w:rsidR="004B1DD8">
        <w:t xml:space="preserve"> </w:t>
      </w:r>
      <w:r w:rsidRPr="008754F3">
        <w:t>с учетом изменений, произошедших за истекший год</w:t>
      </w:r>
      <w:r w:rsidR="004B1DD8">
        <w:t>.</w:t>
      </w:r>
    </w:p>
    <w:p w14:paraId="79E55424" w14:textId="77777777" w:rsidR="004B1DD8" w:rsidRDefault="008754F3" w:rsidP="008754F3">
      <w:pPr>
        <w:pStyle w:val="a3"/>
      </w:pPr>
      <w:r w:rsidRPr="008754F3">
        <w:t xml:space="preserve">По отношению к прошлому году наблюдается снижение договорных нагрузок  в зонах действия почти всех теплоисточников централизованного теплоснабжения (суммарно на 21,5 Гкал/ч, в том числе в зоне действия </w:t>
      </w:r>
      <w:proofErr w:type="spellStart"/>
      <w:r w:rsidRPr="008754F3">
        <w:t>СинТЭЦ</w:t>
      </w:r>
      <w:proofErr w:type="spellEnd"/>
      <w:r w:rsidRPr="008754F3">
        <w:t xml:space="preserve"> </w:t>
      </w:r>
      <w:r w:rsidRPr="008754F3">
        <w:lastRenderedPageBreak/>
        <w:t xml:space="preserve">17,7 Гкал/ч) и значительное снижение нагрузок в </w:t>
      </w:r>
      <w:proofErr w:type="spellStart"/>
      <w:r w:rsidRPr="008754F3">
        <w:t>промзонах</w:t>
      </w:r>
      <w:proofErr w:type="spellEnd"/>
      <w:r w:rsidRPr="008754F3">
        <w:t xml:space="preserve"> </w:t>
      </w:r>
      <w:proofErr w:type="spellStart"/>
      <w:r w:rsidRPr="008754F3">
        <w:t>СинТЭЦ</w:t>
      </w:r>
      <w:proofErr w:type="spellEnd"/>
      <w:r w:rsidRPr="008754F3">
        <w:t xml:space="preserve"> и котельной ООО «УЭТК» (8,1 и 7,4 Гкал/ч соответственно). </w:t>
      </w:r>
    </w:p>
    <w:p w14:paraId="087AC616" w14:textId="1C2606F3" w:rsidR="005C7978" w:rsidRDefault="008754F3" w:rsidP="008754F3">
      <w:pPr>
        <w:pStyle w:val="a3"/>
      </w:pPr>
      <w:r w:rsidRPr="008754F3">
        <w:br/>
        <w:t>Изменение тепловых нагрузок на 01.01.2019 обусловлено, в основном, снижением тепловых нагрузок в промзоне Синарской ТЭЦ, учтенным при корректировке Актуализации на 2020 год (148 Гкал/ч вместо учтенных ранее 200 Гкал/ч).</w:t>
      </w:r>
      <w:r w:rsidR="005C7978">
        <w:t>.</w:t>
      </w:r>
    </w:p>
    <w:p w14:paraId="1E4FE1E9" w14:textId="77777777" w:rsidR="00F00270" w:rsidRDefault="002F3E93" w:rsidP="00F00270">
      <w:pPr>
        <w:rPr>
          <w:rFonts w:cs="Arial"/>
          <w:b/>
          <w:u w:val="single"/>
        </w:rPr>
      </w:pPr>
      <w:r>
        <w:t xml:space="preserve"> </w:t>
      </w:r>
      <w:r w:rsidR="00F00270" w:rsidRPr="000A3368">
        <w:rPr>
          <w:rFonts w:cs="Arial"/>
          <w:b/>
          <w:u w:val="single"/>
        </w:rPr>
        <w:t>Со вступлением  в силу с 1 августа 2018 г Постановления Правительства РФ от 03.04.2018 г. № 405 «О внесении изменений в некоторые акты Правительства Российской Федерации»,</w:t>
      </w:r>
      <w:r w:rsidR="00F00270" w:rsidRPr="000A3368">
        <w:rPr>
          <w:b/>
          <w:u w:val="single"/>
        </w:rPr>
        <w:t xml:space="preserve"> </w:t>
      </w:r>
      <w:r w:rsidR="00F00270" w:rsidRPr="000A3368">
        <w:rPr>
          <w:rFonts w:cs="Arial"/>
          <w:b/>
          <w:u w:val="single"/>
        </w:rPr>
        <w:t xml:space="preserve">все расчёты тепловых нагрузок базируются не на договорных нагрузках как было принято в Постановлении 154, а на  </w:t>
      </w:r>
      <w:r w:rsidR="00F00270">
        <w:rPr>
          <w:rFonts w:cs="Arial"/>
          <w:b/>
          <w:u w:val="single"/>
        </w:rPr>
        <w:t>расчетных, определяемых на основании показаний приборов учета и зафиксированных отпусках теплоты при максимально низкой температуре наружного воздуха.</w:t>
      </w:r>
    </w:p>
    <w:p w14:paraId="799A671B" w14:textId="77777777" w:rsidR="00F00270" w:rsidRPr="00C453A4" w:rsidRDefault="00F00270" w:rsidP="00F00270">
      <w:pPr>
        <w:pStyle w:val="a3"/>
        <w:rPr>
          <w:rFonts w:cs="Arial"/>
          <w:b/>
        </w:rPr>
      </w:pPr>
      <w:r w:rsidRPr="00C453A4">
        <w:rPr>
          <w:rFonts w:cs="Arial"/>
          <w:b/>
        </w:rPr>
        <w:t xml:space="preserve">Актуализация схемы теплоснабжения проводится в  части изменения планируемых приростов тепловых нагрузок, </w:t>
      </w:r>
      <w:r>
        <w:rPr>
          <w:rFonts w:cs="Arial"/>
          <w:b/>
        </w:rPr>
        <w:t>и</w:t>
      </w:r>
      <w:r w:rsidRPr="00C453A4">
        <w:rPr>
          <w:rFonts w:cs="Arial"/>
          <w:b/>
        </w:rPr>
        <w:t xml:space="preserve"> распределения тепловых нагрузок между источниками тепловой энергии.</w:t>
      </w:r>
    </w:p>
    <w:p w14:paraId="496E1A5A" w14:textId="77777777" w:rsidR="005C7978" w:rsidRDefault="005C7978" w:rsidP="00371E59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4A9A8EEF" w14:textId="542B97D8" w:rsidR="009A068A" w:rsidRDefault="009A068A" w:rsidP="009A068A">
      <w:pPr>
        <w:rPr>
          <w:rFonts w:cs="Arial"/>
        </w:rPr>
      </w:pPr>
      <w:r w:rsidRPr="009A068A">
        <w:rPr>
          <w:rFonts w:cs="Arial"/>
        </w:rPr>
        <w:t>Сравнение договорных и расчётных тепловых нагрузок в зонах действия источников СЦТ Красногорского района (зона ЕТО)</w:t>
      </w:r>
    </w:p>
    <w:p w14:paraId="0C7E3BB8" w14:textId="42B9F9C4" w:rsidR="009A068A" w:rsidRDefault="009A068A" w:rsidP="009A068A">
      <w:pPr>
        <w:rPr>
          <w:rFonts w:cs="Arial"/>
        </w:rPr>
      </w:pPr>
      <w:r w:rsidRPr="009A068A">
        <w:rPr>
          <w:rFonts w:cs="Arial"/>
        </w:rPr>
        <w:t xml:space="preserve">Расчётные нагрузки потребителей зоны ЕТО </w:t>
      </w:r>
      <w:r>
        <w:rPr>
          <w:rFonts w:cs="Arial"/>
        </w:rPr>
        <w:t xml:space="preserve">от Красногорской ТЭЦ </w:t>
      </w:r>
      <w:r w:rsidRPr="009A068A">
        <w:rPr>
          <w:rFonts w:cs="Arial"/>
        </w:rPr>
        <w:t>составляют 63,5 % от договорных нагрузок против 65,3 % в 2018 году. Фактический уровень потребления ГВС в зоне ЕТО увеличился с 17,4 % от договорной нагрузки в 2018 до 18,4 %;</w:t>
      </w:r>
    </w:p>
    <w:p w14:paraId="023A5B75" w14:textId="7A3AE215" w:rsidR="009A068A" w:rsidRDefault="009A068A" w:rsidP="009A068A">
      <w:pPr>
        <w:rPr>
          <w:rFonts w:cs="Arial"/>
        </w:rPr>
      </w:pPr>
      <w:r>
        <w:rPr>
          <w:rFonts w:cs="Arial"/>
        </w:rPr>
        <w:t>Р</w:t>
      </w:r>
      <w:r w:rsidRPr="009A068A">
        <w:rPr>
          <w:rFonts w:cs="Arial"/>
        </w:rPr>
        <w:t xml:space="preserve">асчетная тепловая нагрузка котельной </w:t>
      </w:r>
      <w:proofErr w:type="spellStart"/>
      <w:r w:rsidRPr="009A068A">
        <w:rPr>
          <w:rFonts w:cs="Arial"/>
        </w:rPr>
        <w:t>мкр</w:t>
      </w:r>
      <w:proofErr w:type="spellEnd"/>
      <w:r w:rsidRPr="009A068A">
        <w:rPr>
          <w:rFonts w:cs="Arial"/>
        </w:rPr>
        <w:t xml:space="preserve">. Южный составляет 30 % от договорной. Расчетная тепловая нагрузка потребителей котельной </w:t>
      </w:r>
      <w:proofErr w:type="spellStart"/>
      <w:r w:rsidRPr="009A068A">
        <w:rPr>
          <w:rFonts w:cs="Arial"/>
        </w:rPr>
        <w:t>пос</w:t>
      </w:r>
      <w:proofErr w:type="gramStart"/>
      <w:r w:rsidR="00E61648">
        <w:rPr>
          <w:rFonts w:cs="Arial"/>
        </w:rPr>
        <w:t>.</w:t>
      </w:r>
      <w:r w:rsidRPr="009A068A">
        <w:rPr>
          <w:rFonts w:cs="Arial"/>
        </w:rPr>
        <w:t>С</w:t>
      </w:r>
      <w:proofErr w:type="gramEnd"/>
      <w:r w:rsidRPr="009A068A">
        <w:rPr>
          <w:rFonts w:cs="Arial"/>
        </w:rPr>
        <w:t>иликатный</w:t>
      </w:r>
      <w:proofErr w:type="spellEnd"/>
      <w:r w:rsidRPr="009A068A">
        <w:rPr>
          <w:rFonts w:cs="Arial"/>
        </w:rPr>
        <w:t xml:space="preserve"> составляет 75 % от договорной.</w:t>
      </w:r>
    </w:p>
    <w:p w14:paraId="35234A09" w14:textId="77777777" w:rsidR="005C7978" w:rsidRPr="00230952" w:rsidRDefault="005C7978" w:rsidP="00371E59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101256DC" w14:textId="77777777" w:rsidR="009A068A" w:rsidRDefault="009A068A" w:rsidP="009A068A">
      <w:pPr>
        <w:spacing w:after="60" w:line="300" w:lineRule="exact"/>
        <w:ind w:firstLine="567"/>
      </w:pPr>
      <w:r w:rsidRPr="009A068A">
        <w:t>Расчётные нагрузки потребителей зоны ЕТО</w:t>
      </w:r>
      <w:r>
        <w:t xml:space="preserve"> от Синарской ТЭЦ</w:t>
      </w:r>
      <w:r w:rsidRPr="009A068A">
        <w:t xml:space="preserve"> город составляют 82,6 % от договорных нагрузок, по направлению на поселок </w:t>
      </w:r>
      <w:proofErr w:type="spellStart"/>
      <w:r w:rsidRPr="009A068A">
        <w:t>Позариха</w:t>
      </w:r>
      <w:proofErr w:type="spellEnd"/>
      <w:r w:rsidRPr="009A068A">
        <w:t xml:space="preserve"> 60 %, в промзоне 78 %. </w:t>
      </w:r>
    </w:p>
    <w:p w14:paraId="45EBF852" w14:textId="062EACB4" w:rsidR="00D3272E" w:rsidRDefault="009A068A" w:rsidP="009A068A">
      <w:pPr>
        <w:spacing w:after="60" w:line="300" w:lineRule="exact"/>
        <w:ind w:firstLine="567"/>
      </w:pPr>
      <w:r w:rsidRPr="009A068A">
        <w:t>Расчетная тепловая нагрузка котельной УЭТК составляет 79 % от договорной. Аналогичная ситуация с нагрузкой котельной пос. Первомайский (кв. 6) 72 % расчетной от договорной. Расчетная нагрузка котельной п. Ленинский составляет 86 %. Наименьшее соответствие расчетных и тепловых нагрузок наблюдается для котельных по ул. Парковая и Войкова, 8: 61 % и 42 % соответственно. Расчетная нагрузка котельной СЧГ практически соответствует договорной  99 %.</w:t>
      </w:r>
    </w:p>
    <w:p w14:paraId="0484E2FB" w14:textId="47A41E9A" w:rsidR="005C7978" w:rsidRDefault="005C7978" w:rsidP="00371E59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65173B59" w14:textId="40002C20" w:rsidR="00F00270" w:rsidRDefault="00CD0F84" w:rsidP="00F00270">
      <w:r>
        <w:t>В</w:t>
      </w:r>
      <w:r w:rsidR="00D3272E" w:rsidRPr="00D3272E">
        <w:t xml:space="preserve"> Красногорском районе в настоящее время отсутствует дефицит тепловых мощностей в зоне действия Красногорской ТЭЦ и отопительных котельных в </w:t>
      </w:r>
      <w:proofErr w:type="spellStart"/>
      <w:r w:rsidR="00D3272E" w:rsidRPr="00D3272E">
        <w:t>мкр</w:t>
      </w:r>
      <w:proofErr w:type="spellEnd"/>
      <w:r w:rsidR="00D3272E" w:rsidRPr="00D3272E">
        <w:t xml:space="preserve">. «Южный» и п. Силикатный. </w:t>
      </w:r>
      <w:r w:rsidR="00EA27E6">
        <w:t xml:space="preserve">На слайде приведен резерв Красногорской ТЭЦ по </w:t>
      </w:r>
      <w:r w:rsidR="00EA27E6">
        <w:lastRenderedPageBreak/>
        <w:t xml:space="preserve">общей тепловой мощности. </w:t>
      </w:r>
      <w:r w:rsidR="00D3272E" w:rsidRPr="00D3272E">
        <w:t xml:space="preserve">Резерв тепловой мощности Красногорской ТЭЦ по расчётной нагрузке по производительности бойлерных установок </w:t>
      </w:r>
      <w:r w:rsidR="00EA27E6" w:rsidRPr="00D3272E">
        <w:t xml:space="preserve">оценивается </w:t>
      </w:r>
      <w:r w:rsidR="00D3272E" w:rsidRPr="00D3272E">
        <w:t xml:space="preserve">в размере ~ 15 %. В котельной </w:t>
      </w:r>
      <w:proofErr w:type="spellStart"/>
      <w:r w:rsidR="00D3272E" w:rsidRPr="00D3272E">
        <w:t>мкр</w:t>
      </w:r>
      <w:proofErr w:type="spellEnd"/>
      <w:r w:rsidR="00D3272E" w:rsidRPr="00D3272E">
        <w:t>. «Южный» он оценивается в размере ~ 39 %, в котельной пос. Силикатный ~ 25 %.</w:t>
      </w:r>
      <w:r w:rsidR="00F00270">
        <w:t xml:space="preserve"> </w:t>
      </w:r>
    </w:p>
    <w:p w14:paraId="73C02808" w14:textId="77777777" w:rsidR="00D3272E" w:rsidRDefault="00D3272E" w:rsidP="00D3272E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524B38C6" w14:textId="3DEC383D" w:rsidR="00D3272E" w:rsidRPr="00D3272E" w:rsidRDefault="00D3272E" w:rsidP="00D3272E">
      <w:r w:rsidRPr="00D3272E">
        <w:t>В Синарском районе Синарск</w:t>
      </w:r>
      <w:r w:rsidR="00EA27E6">
        <w:t>ая</w:t>
      </w:r>
      <w:r w:rsidRPr="00D3272E">
        <w:t xml:space="preserve"> ТЭЦ располагает 51 % свободной </w:t>
      </w:r>
      <w:r w:rsidR="00EA27E6">
        <w:t>тепловой мощности</w:t>
      </w:r>
      <w:r w:rsidRPr="00D3272E">
        <w:t>, котельн</w:t>
      </w:r>
      <w:r w:rsidR="00EA27E6">
        <w:t>ая</w:t>
      </w:r>
      <w:r w:rsidRPr="00D3272E">
        <w:t xml:space="preserve"> ООО «УЭТК» 59 %.</w:t>
      </w:r>
    </w:p>
    <w:p w14:paraId="37823793" w14:textId="27DEF194" w:rsidR="00D3272E" w:rsidRPr="00D3272E" w:rsidRDefault="00D3272E" w:rsidP="00D3272E">
      <w:r w:rsidRPr="00D3272E">
        <w:t>Оборудование котельной УЭТК еще и имеет избыточную единичную мощность котлоагрегатов, что не позволяет загружать его в экономичном режиме, и как следствие ведет к перерасходу энергоресурсов на собственные нужды.</w:t>
      </w:r>
      <w:r>
        <w:t xml:space="preserve"> К тому же последнее время котельная испытывает серьезные финансовые проблемы.</w:t>
      </w:r>
    </w:p>
    <w:p w14:paraId="23630E6C" w14:textId="5C9CF008" w:rsidR="00D3272E" w:rsidRPr="00EA27E6" w:rsidRDefault="00D3272E" w:rsidP="00D3272E">
      <w:r w:rsidRPr="00D3272E">
        <w:t xml:space="preserve">Дефицит тепловой мощности </w:t>
      </w:r>
      <w:r w:rsidR="00EA27E6">
        <w:t xml:space="preserve">традиционно </w:t>
      </w:r>
      <w:r w:rsidRPr="00D3272E">
        <w:t>наблюдается у котельн</w:t>
      </w:r>
      <w:r w:rsidR="00EA27E6">
        <w:t>ых</w:t>
      </w:r>
      <w:r w:rsidRPr="00D3272E">
        <w:t xml:space="preserve"> по ул. Парковая</w:t>
      </w:r>
      <w:r w:rsidR="00EA27E6">
        <w:t xml:space="preserve"> и </w:t>
      </w:r>
      <w:r w:rsidR="0017055F">
        <w:t>СЧГ.</w:t>
      </w:r>
      <w:r w:rsidR="00EA27E6" w:rsidRPr="00EA27E6">
        <w:t xml:space="preserve"> </w:t>
      </w:r>
      <w:r w:rsidR="00EA27E6">
        <w:t xml:space="preserve">Есть дефицит по тепловой мощности по договорным нагрузкам у котельной п. Ленинский и </w:t>
      </w:r>
      <w:proofErr w:type="spellStart"/>
      <w:r w:rsidR="00EA27E6">
        <w:t>Теплотранс</w:t>
      </w:r>
      <w:proofErr w:type="spellEnd"/>
      <w:r w:rsidR="00EA27E6">
        <w:t xml:space="preserve">. </w:t>
      </w:r>
    </w:p>
    <w:p w14:paraId="4B00650A" w14:textId="77777777" w:rsidR="00D3272E" w:rsidRDefault="00D3272E" w:rsidP="00D3272E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6D3E576C" w14:textId="77777777" w:rsidR="00767F30" w:rsidRPr="00767F30" w:rsidRDefault="00767F30" w:rsidP="00767F30">
      <w:pPr>
        <w:spacing w:after="60" w:line="300" w:lineRule="exact"/>
        <w:ind w:firstLine="851"/>
      </w:pPr>
      <w:r w:rsidRPr="00767F30">
        <w:t>В декабре 2016 года заключено концессионное соглашение с ООО «УК «ТЕПЛОКОМПЛЕКС» на объекты теплосетевого хозяйства города Каменска-Уральского, на основании которого ООО «УК «ТЕПЛОКОМПЛЕКС» обеспечивает содержание городских тепловых сетей и осуществляет транспортировку тепловой энергии.</w:t>
      </w:r>
    </w:p>
    <w:p w14:paraId="25416D6F" w14:textId="28309F4B" w:rsidR="00767F30" w:rsidRDefault="00767F30" w:rsidP="00767F30">
      <w:pPr>
        <w:spacing w:after="60" w:line="300" w:lineRule="exact"/>
        <w:ind w:firstLine="851"/>
      </w:pPr>
      <w:r w:rsidRPr="00767F30">
        <w:t>Динамика объёмов перекладки теплосетей по годам в переводе в материальную характеристику приведена на диаграмме</w:t>
      </w:r>
      <w:r>
        <w:t xml:space="preserve">. Рост объемов перекладок с 2016 года практически в 20 раз </w:t>
      </w:r>
      <w:r w:rsidRPr="00767F30">
        <w:t xml:space="preserve">обусловлен обязательствами «УК </w:t>
      </w:r>
      <w:proofErr w:type="spellStart"/>
      <w:r w:rsidRPr="00767F30">
        <w:t>Теплокомплекс</w:t>
      </w:r>
      <w:proofErr w:type="spellEnd"/>
      <w:r w:rsidRPr="00767F30">
        <w:t>» по концессионному соглашению.</w:t>
      </w:r>
      <w:r>
        <w:t xml:space="preserve"> С 2016 г. </w:t>
      </w:r>
    </w:p>
    <w:p w14:paraId="399685E7" w14:textId="77777777" w:rsidR="007B1C7D" w:rsidRPr="00230952" w:rsidRDefault="007B1C7D" w:rsidP="00D3272E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18324D8B" w14:textId="10D3A6EA" w:rsidR="00767F30" w:rsidRDefault="00767F30" w:rsidP="00767F30">
      <w:r w:rsidRPr="00767F30">
        <w:t>Длины замененных трубопроводов (в двухтрубном исчислении) за период 2015…2019 погонные метры.</w:t>
      </w:r>
    </w:p>
    <w:p w14:paraId="7A8862B1" w14:textId="77777777" w:rsidR="00767F30" w:rsidRPr="00767F30" w:rsidRDefault="00767F30" w:rsidP="00767F30">
      <w:r w:rsidRPr="00767F30">
        <w:t xml:space="preserve">На диаграмме показана динамика замены трубопроводов теплосетей проводимые УК </w:t>
      </w:r>
      <w:proofErr w:type="spellStart"/>
      <w:r w:rsidRPr="00767F30">
        <w:t>Теплокомплекс</w:t>
      </w:r>
      <w:proofErr w:type="spellEnd"/>
      <w:r w:rsidRPr="00767F30">
        <w:t xml:space="preserve"> за последние 5 лет по диаметрам. (Желтый – 2015, красный – 2016, зеленый – 2017, сиреневый – 2018, коричневый - 2019 год)</w:t>
      </w:r>
    </w:p>
    <w:p w14:paraId="22B7152F" w14:textId="27362257" w:rsidR="00767F30" w:rsidRPr="00767F30" w:rsidRDefault="00767F30" w:rsidP="00767F30">
      <w:r w:rsidRPr="00767F30">
        <w:t>Наибольший объем замены тепловых сетей приходится на 2017, 2018, и 2019 год.  Если в 2017 г основные объёмы замены пришлись на сети D 50,  D 150, D 250,   в 2018  заменялись практически все диаметры</w:t>
      </w:r>
      <w:r>
        <w:t>, в 2019 в основном 150 мм</w:t>
      </w:r>
      <w:r w:rsidRPr="00767F30">
        <w:t>. За 2017 г. было заменено порядка 7,4 км теплосетей в двухтрубном исчислении, в 2018 - 8,8 км сетей, в 2019 году -12,9 км сетей.</w:t>
      </w:r>
    </w:p>
    <w:p w14:paraId="04135B83" w14:textId="77777777" w:rsidR="005C7978" w:rsidRPr="00230952" w:rsidRDefault="005C7978" w:rsidP="00D3272E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2675FC37" w14:textId="61A9A210" w:rsidR="00B61DBE" w:rsidRDefault="00B61DBE" w:rsidP="00B61DBE">
      <w:r>
        <w:t xml:space="preserve">По </w:t>
      </w:r>
      <w:r w:rsidRPr="00B61DBE">
        <w:t>данным Комитет</w:t>
      </w:r>
      <w:r>
        <w:t>а</w:t>
      </w:r>
      <w:r w:rsidRPr="00B61DBE">
        <w:t xml:space="preserve"> по Архитектуре и градостроительству г. Каменска-Уральского</w:t>
      </w:r>
      <w:r>
        <w:t xml:space="preserve"> З</w:t>
      </w:r>
      <w:r w:rsidRPr="00B61DBE">
        <w:t>оны перспективной застройки в Красногорском районе</w:t>
      </w:r>
      <w:r>
        <w:t xml:space="preserve"> сохраняются </w:t>
      </w:r>
      <w:r w:rsidRPr="00B61DBE">
        <w:t xml:space="preserve">в жилых "Южный" и Южный-2". </w:t>
      </w:r>
    </w:p>
    <w:p w14:paraId="5FCC8AFF" w14:textId="77777777" w:rsidR="00485987" w:rsidRDefault="00485987" w:rsidP="00D3272E">
      <w:pPr>
        <w:pStyle w:val="1"/>
        <w:numPr>
          <w:ilvl w:val="0"/>
          <w:numId w:val="9"/>
        </w:numPr>
      </w:pPr>
      <w:r w:rsidRPr="00EB4FB6">
        <w:rPr>
          <w:lang w:eastAsia="zh-CN"/>
        </w:rPr>
        <w:lastRenderedPageBreak/>
        <w:t>Слайд</w:t>
      </w:r>
      <w:r w:rsidRPr="00EB4FB6">
        <w:t xml:space="preserve"> </w:t>
      </w:r>
    </w:p>
    <w:p w14:paraId="22979C6F" w14:textId="3DC6FD10" w:rsidR="006E2254" w:rsidRPr="00E61648" w:rsidRDefault="006E2254" w:rsidP="006E2254">
      <w:pPr>
        <w:pStyle w:val="a3"/>
        <w:rPr>
          <w:rFonts w:cs="Arial"/>
          <w:szCs w:val="24"/>
        </w:rPr>
      </w:pPr>
      <w:r w:rsidRPr="00E61648">
        <w:rPr>
          <w:rFonts w:cs="Arial"/>
          <w:szCs w:val="24"/>
        </w:rPr>
        <w:t>На слайде приведено распределение приростов тепловой нагрузки в жилых районах Южный и Южный-2 по периодам ввода в разрезе элементов территориального деления (</w:t>
      </w:r>
      <w:r w:rsidR="00272016" w:rsidRPr="00E61648">
        <w:rPr>
          <w:rFonts w:cs="Arial"/>
          <w:szCs w:val="24"/>
        </w:rPr>
        <w:t>по микрорайонам</w:t>
      </w:r>
      <w:r w:rsidRPr="00E61648">
        <w:rPr>
          <w:rFonts w:cs="Arial"/>
          <w:szCs w:val="24"/>
        </w:rPr>
        <w:t xml:space="preserve">) с указанием типа перспективной застройки, а также с выделением перспективных зон действия теплоисточников. </w:t>
      </w:r>
    </w:p>
    <w:p w14:paraId="5A168D7C" w14:textId="667B487E" w:rsidR="005D0EF8" w:rsidRPr="00E61648" w:rsidRDefault="005D0EF8" w:rsidP="005D0EF8">
      <w:pPr>
        <w:pStyle w:val="ae"/>
        <w:kinsoku w:val="0"/>
        <w:overflowPunct w:val="0"/>
        <w:spacing w:before="86" w:beforeAutospacing="0" w:after="199" w:afterAutospacing="0" w:line="276" w:lineRule="auto"/>
        <w:ind w:firstLine="709"/>
        <w:jc w:val="both"/>
        <w:textAlignment w:val="baseline"/>
      </w:pPr>
      <w:r w:rsidRPr="00E61648">
        <w:rPr>
          <w:rFonts w:ascii="Arial" w:eastAsia="Calibri" w:hAnsi="Arial"/>
          <w:kern w:val="24"/>
        </w:rPr>
        <w:t>На слайде приведено распределение приростов тепловой нагрузки в зоне перспективной застройки (в жилых районах Южный и Южный-2) по периодам ввода в разрезе элементов территориального деления (</w:t>
      </w:r>
      <w:r w:rsidR="0084378B" w:rsidRPr="00E61648">
        <w:rPr>
          <w:rFonts w:ascii="Arial" w:eastAsia="Calibri" w:hAnsi="Arial"/>
          <w:kern w:val="24"/>
        </w:rPr>
        <w:t xml:space="preserve">по </w:t>
      </w:r>
      <w:r w:rsidRPr="00E61648">
        <w:rPr>
          <w:rFonts w:ascii="Arial" w:eastAsia="Calibri" w:hAnsi="Arial"/>
          <w:kern w:val="24"/>
        </w:rPr>
        <w:t>м</w:t>
      </w:r>
      <w:r w:rsidR="0084378B" w:rsidRPr="00E61648">
        <w:rPr>
          <w:rFonts w:ascii="Arial" w:eastAsia="Calibri" w:hAnsi="Arial"/>
          <w:kern w:val="24"/>
        </w:rPr>
        <w:t>икрорайонам</w:t>
      </w:r>
      <w:r w:rsidRPr="00E61648">
        <w:rPr>
          <w:rFonts w:ascii="Arial" w:eastAsia="Calibri" w:hAnsi="Arial"/>
          <w:kern w:val="24"/>
        </w:rPr>
        <w:t xml:space="preserve">) с указанием типа перспективной застройки, а также с выделением перспективных зон действия теплоисточников. </w:t>
      </w:r>
    </w:p>
    <w:p w14:paraId="2F21C4C2" w14:textId="6F68B51C" w:rsidR="0084378B" w:rsidRPr="00E61648" w:rsidRDefault="0084378B" w:rsidP="001C6462">
      <w:pPr>
        <w:pStyle w:val="ae"/>
        <w:kinsoku w:val="0"/>
        <w:overflowPunct w:val="0"/>
        <w:spacing w:before="86" w:beforeAutospacing="0" w:after="199" w:afterAutospacing="0" w:line="276" w:lineRule="auto"/>
        <w:ind w:firstLine="709"/>
        <w:jc w:val="both"/>
        <w:textAlignment w:val="baseline"/>
        <w:rPr>
          <w:rFonts w:ascii="Arial" w:eastAsia="Calibri" w:hAnsi="Arial"/>
          <w:kern w:val="24"/>
        </w:rPr>
      </w:pPr>
      <w:r w:rsidRPr="00E61648">
        <w:rPr>
          <w:rFonts w:ascii="Arial" w:eastAsia="Calibri" w:hAnsi="Arial"/>
          <w:kern w:val="24"/>
        </w:rPr>
        <w:t>На ж</w:t>
      </w:r>
      <w:r w:rsidR="001C6462" w:rsidRPr="00E61648">
        <w:rPr>
          <w:rFonts w:ascii="Arial" w:eastAsia="Calibri" w:hAnsi="Arial"/>
          <w:kern w:val="24"/>
        </w:rPr>
        <w:t>илые районы</w:t>
      </w:r>
      <w:r w:rsidRPr="00E61648">
        <w:rPr>
          <w:rFonts w:ascii="Arial" w:eastAsia="Calibri" w:hAnsi="Arial"/>
          <w:kern w:val="24"/>
        </w:rPr>
        <w:t xml:space="preserve"> Южный и Южный-2 приходится  86% от  общего запланированного прироста по </w:t>
      </w:r>
      <w:r w:rsidR="001C6462" w:rsidRPr="00E61648">
        <w:rPr>
          <w:rFonts w:ascii="Arial" w:eastAsia="Calibri" w:hAnsi="Arial"/>
          <w:kern w:val="24"/>
        </w:rPr>
        <w:t xml:space="preserve">Красногорскому </w:t>
      </w:r>
      <w:r w:rsidRPr="00E61648">
        <w:rPr>
          <w:rFonts w:ascii="Arial" w:eastAsia="Calibri" w:hAnsi="Arial"/>
          <w:kern w:val="24"/>
        </w:rPr>
        <w:t>району к 2027 году (64,6 из 75 Гкал/ч), в том числе в зоне многоэтажной перспективной застройки прирост составит  ~ 58,6 Гкал/ч (~78%).</w:t>
      </w:r>
    </w:p>
    <w:p w14:paraId="6A9F8F39" w14:textId="354DDE76" w:rsidR="00AB0DBD" w:rsidRPr="00E61648" w:rsidRDefault="0084378B" w:rsidP="00AB0DBD">
      <w:pPr>
        <w:pStyle w:val="ae"/>
        <w:kinsoku w:val="0"/>
        <w:overflowPunct w:val="0"/>
        <w:spacing w:before="86" w:beforeAutospacing="0" w:after="199" w:afterAutospacing="0" w:line="276" w:lineRule="auto"/>
        <w:ind w:firstLine="709"/>
        <w:jc w:val="both"/>
        <w:textAlignment w:val="baseline"/>
      </w:pPr>
      <w:r w:rsidRPr="00E61648">
        <w:rPr>
          <w:rFonts w:ascii="Arial" w:hAnsi="Arial" w:cs="Arial"/>
          <w:b/>
          <w:bCs/>
          <w:kern w:val="24"/>
        </w:rPr>
        <w:t xml:space="preserve">В </w:t>
      </w:r>
      <w:r w:rsidR="005D0EF8" w:rsidRPr="00E61648">
        <w:rPr>
          <w:rFonts w:ascii="Arial" w:hAnsi="Arial" w:cs="Arial"/>
          <w:b/>
          <w:bCs/>
          <w:kern w:val="24"/>
        </w:rPr>
        <w:t>зоне действия Красногорской ТЭЦ</w:t>
      </w:r>
      <w:r w:rsidR="00AB0DBD" w:rsidRPr="00E61648">
        <w:rPr>
          <w:rFonts w:ascii="Arial" w:hAnsi="Arial" w:cs="Arial"/>
          <w:b/>
          <w:bCs/>
          <w:kern w:val="24"/>
        </w:rPr>
        <w:t xml:space="preserve"> </w:t>
      </w:r>
      <w:r w:rsidRPr="00E61648">
        <w:rPr>
          <w:rFonts w:ascii="Arial" w:hAnsi="Arial" w:cs="Arial"/>
          <w:kern w:val="24"/>
        </w:rPr>
        <w:t xml:space="preserve">к расчетному сроку ожидается суммарный прирост тепловых нагрузок в размере </w:t>
      </w:r>
      <w:r w:rsidR="00AB0DBD" w:rsidRPr="00E61648">
        <w:rPr>
          <w:rFonts w:ascii="Arial" w:hAnsi="Arial" w:cs="Arial"/>
          <w:kern w:val="24"/>
        </w:rPr>
        <w:t>44,6 Гкал/ч</w:t>
      </w:r>
      <w:r w:rsidRPr="00E61648">
        <w:rPr>
          <w:rFonts w:ascii="Arial" w:hAnsi="Arial" w:cs="Arial"/>
          <w:kern w:val="24"/>
        </w:rPr>
        <w:t>.</w:t>
      </w:r>
      <w:r w:rsidR="00AB0DBD" w:rsidRPr="00E61648">
        <w:rPr>
          <w:rFonts w:ascii="Arial" w:hAnsi="Arial" w:cs="Arial"/>
          <w:kern w:val="24"/>
        </w:rPr>
        <w:t xml:space="preserve"> </w:t>
      </w:r>
      <w:r w:rsidRPr="00E61648">
        <w:rPr>
          <w:rFonts w:ascii="Arial" w:hAnsi="Arial" w:cs="Arial"/>
          <w:kern w:val="24"/>
        </w:rPr>
        <w:t>Б</w:t>
      </w:r>
      <w:r w:rsidR="005D0EF8" w:rsidRPr="00E61648">
        <w:rPr>
          <w:rFonts w:ascii="Arial" w:hAnsi="Arial" w:cs="Arial"/>
          <w:kern w:val="24"/>
        </w:rPr>
        <w:t>ол</w:t>
      </w:r>
      <w:r w:rsidRPr="00E61648">
        <w:rPr>
          <w:rFonts w:ascii="Arial" w:hAnsi="Arial" w:cs="Arial"/>
          <w:kern w:val="24"/>
        </w:rPr>
        <w:t>е</w:t>
      </w:r>
      <w:r w:rsidR="005D0EF8" w:rsidRPr="00E61648">
        <w:rPr>
          <w:rFonts w:ascii="Arial" w:hAnsi="Arial" w:cs="Arial"/>
          <w:kern w:val="24"/>
        </w:rPr>
        <w:t xml:space="preserve">е половины </w:t>
      </w:r>
      <w:r w:rsidRPr="00E61648">
        <w:rPr>
          <w:rFonts w:ascii="Arial" w:hAnsi="Arial" w:cs="Arial"/>
          <w:kern w:val="24"/>
        </w:rPr>
        <w:t xml:space="preserve">этого </w:t>
      </w:r>
      <w:r w:rsidR="005D0EF8" w:rsidRPr="00E61648">
        <w:rPr>
          <w:rFonts w:ascii="Arial" w:hAnsi="Arial" w:cs="Arial"/>
          <w:kern w:val="24"/>
        </w:rPr>
        <w:t>прироста (24,5 Гкал/ч) прогнозируется в период 2025-2027 гг.,  12,3 Гкал/ч - в 2022 году.</w:t>
      </w:r>
      <w:r w:rsidR="00AB0DBD" w:rsidRPr="00E61648">
        <w:rPr>
          <w:rFonts w:ascii="Arial" w:hAnsi="Arial" w:cs="Arial"/>
          <w:kern w:val="24"/>
        </w:rPr>
        <w:t xml:space="preserve"> Наибольший прирост тепловой нагрузки за счет новых потребителей к расчетному сроку ожидается в ж</w:t>
      </w:r>
      <w:r w:rsidRPr="00E61648">
        <w:rPr>
          <w:rFonts w:ascii="Arial" w:hAnsi="Arial" w:cs="Arial"/>
          <w:kern w:val="24"/>
        </w:rPr>
        <w:t>илом районе</w:t>
      </w:r>
      <w:r w:rsidR="00AB0DBD" w:rsidRPr="00E61648">
        <w:rPr>
          <w:rFonts w:ascii="Arial" w:hAnsi="Arial" w:cs="Arial"/>
          <w:kern w:val="24"/>
        </w:rPr>
        <w:t xml:space="preserve"> Южный</w:t>
      </w:r>
      <w:r w:rsidRPr="00E61648">
        <w:rPr>
          <w:rFonts w:ascii="Arial" w:hAnsi="Arial" w:cs="Arial"/>
          <w:kern w:val="24"/>
        </w:rPr>
        <w:t xml:space="preserve">, а именно: </w:t>
      </w:r>
      <w:r w:rsidR="00AB0DBD" w:rsidRPr="00E61648">
        <w:rPr>
          <w:rFonts w:ascii="Arial" w:hAnsi="Arial" w:cs="Arial"/>
          <w:kern w:val="24"/>
        </w:rPr>
        <w:t xml:space="preserve">в </w:t>
      </w:r>
      <w:proofErr w:type="spellStart"/>
      <w:r w:rsidR="00AB0DBD" w:rsidRPr="00E61648">
        <w:rPr>
          <w:rFonts w:ascii="Arial" w:hAnsi="Arial" w:cs="Arial"/>
          <w:kern w:val="24"/>
        </w:rPr>
        <w:t>мкр</w:t>
      </w:r>
      <w:proofErr w:type="spellEnd"/>
      <w:r w:rsidR="00AB0DBD" w:rsidRPr="00E61648">
        <w:rPr>
          <w:rFonts w:ascii="Arial" w:hAnsi="Arial" w:cs="Arial"/>
          <w:kern w:val="24"/>
        </w:rPr>
        <w:t xml:space="preserve">. III </w:t>
      </w:r>
      <w:r w:rsidRPr="00E61648">
        <w:rPr>
          <w:rFonts w:ascii="Arial" w:hAnsi="Arial" w:cs="Arial"/>
          <w:kern w:val="24"/>
        </w:rPr>
        <w:t>(</w:t>
      </w:r>
      <w:r w:rsidR="00AB0DBD" w:rsidRPr="00E61648">
        <w:rPr>
          <w:rFonts w:ascii="Arial" w:hAnsi="Arial" w:cs="Arial"/>
          <w:kern w:val="24"/>
        </w:rPr>
        <w:t>+ 19,5 Гкал/ч) и на террит</w:t>
      </w:r>
      <w:r w:rsidRPr="00E61648">
        <w:rPr>
          <w:rFonts w:ascii="Arial" w:hAnsi="Arial" w:cs="Arial"/>
          <w:kern w:val="24"/>
        </w:rPr>
        <w:t>о</w:t>
      </w:r>
      <w:r w:rsidR="00AB0DBD" w:rsidRPr="00E61648">
        <w:rPr>
          <w:rFonts w:ascii="Arial" w:hAnsi="Arial" w:cs="Arial"/>
          <w:kern w:val="24"/>
        </w:rPr>
        <w:t>рии, ограниченной ул</w:t>
      </w:r>
      <w:r w:rsidRPr="00E61648">
        <w:rPr>
          <w:rFonts w:ascii="Arial" w:hAnsi="Arial" w:cs="Arial"/>
          <w:kern w:val="24"/>
        </w:rPr>
        <w:t xml:space="preserve">. </w:t>
      </w:r>
      <w:r w:rsidR="00AB0DBD" w:rsidRPr="00E61648">
        <w:rPr>
          <w:rFonts w:ascii="Arial" w:hAnsi="Arial" w:cs="Arial"/>
          <w:kern w:val="24"/>
        </w:rPr>
        <w:t>Алюминиевая, Челябинская, 4-й Пятилетки, Маршала Жукова и рекой Исеть (+ 10,2 Гкал/ч).</w:t>
      </w:r>
    </w:p>
    <w:p w14:paraId="59DC8C60" w14:textId="77777777" w:rsidR="005D0EF8" w:rsidRPr="00E61648" w:rsidRDefault="005D0EF8" w:rsidP="005D0EF8">
      <w:pPr>
        <w:pStyle w:val="ae"/>
        <w:kinsoku w:val="0"/>
        <w:overflowPunct w:val="0"/>
        <w:spacing w:before="79" w:beforeAutospacing="0" w:after="60" w:afterAutospacing="0" w:line="300" w:lineRule="exact"/>
        <w:ind w:firstLine="709"/>
        <w:jc w:val="both"/>
        <w:textAlignment w:val="baseline"/>
      </w:pPr>
      <w:r w:rsidRPr="00E61648">
        <w:rPr>
          <w:rFonts w:ascii="Arial" w:hAnsi="Arial" w:cs="Arial"/>
          <w:b/>
          <w:bCs/>
          <w:kern w:val="24"/>
        </w:rPr>
        <w:t xml:space="preserve">В зоне действия котельной </w:t>
      </w:r>
      <w:proofErr w:type="spellStart"/>
      <w:r w:rsidRPr="00E61648">
        <w:rPr>
          <w:rFonts w:ascii="Arial" w:hAnsi="Arial" w:cs="Arial"/>
          <w:b/>
          <w:bCs/>
          <w:kern w:val="24"/>
        </w:rPr>
        <w:t>мкр</w:t>
      </w:r>
      <w:proofErr w:type="spellEnd"/>
      <w:r w:rsidRPr="00E61648">
        <w:rPr>
          <w:rFonts w:ascii="Arial" w:hAnsi="Arial" w:cs="Arial"/>
          <w:b/>
          <w:bCs/>
          <w:kern w:val="24"/>
        </w:rPr>
        <w:t>. Южный</w:t>
      </w:r>
      <w:r w:rsidRPr="00E61648">
        <w:rPr>
          <w:rFonts w:ascii="Arial" w:hAnsi="Arial" w:cs="Arial"/>
          <w:kern w:val="24"/>
          <w:u w:val="single"/>
        </w:rPr>
        <w:t xml:space="preserve"> </w:t>
      </w:r>
      <w:r w:rsidRPr="00E61648">
        <w:rPr>
          <w:rFonts w:ascii="Arial" w:hAnsi="Arial" w:cs="Arial"/>
          <w:kern w:val="24"/>
        </w:rPr>
        <w:t xml:space="preserve">прирост ожидается в 2025-2027 гг. в объеме 13,9 Гкал/ч. (перспективное строительство в </w:t>
      </w:r>
      <w:proofErr w:type="spellStart"/>
      <w:r w:rsidRPr="00E61648">
        <w:rPr>
          <w:rFonts w:ascii="Arial" w:hAnsi="Arial" w:cs="Arial"/>
          <w:kern w:val="24"/>
        </w:rPr>
        <w:t>мкр</w:t>
      </w:r>
      <w:proofErr w:type="spellEnd"/>
      <w:r w:rsidRPr="00E61648">
        <w:rPr>
          <w:rFonts w:ascii="Arial" w:hAnsi="Arial" w:cs="Arial"/>
          <w:kern w:val="24"/>
        </w:rPr>
        <w:t>. IV (ГСК 5, 6) с нагрузкой 7,4 Гкал/ч и строительство жилого района Южный-2 (</w:t>
      </w:r>
      <w:proofErr w:type="spellStart"/>
      <w:r w:rsidRPr="00E61648">
        <w:rPr>
          <w:rFonts w:ascii="Arial" w:hAnsi="Arial" w:cs="Arial"/>
          <w:kern w:val="24"/>
        </w:rPr>
        <w:t>мкр</w:t>
      </w:r>
      <w:proofErr w:type="spellEnd"/>
      <w:r w:rsidRPr="00E61648">
        <w:rPr>
          <w:rFonts w:ascii="Arial" w:hAnsi="Arial" w:cs="Arial"/>
          <w:kern w:val="24"/>
        </w:rPr>
        <w:t>. IX) с нагрузкой 6,5 Гкал/ч (к 2027 г.).</w:t>
      </w:r>
    </w:p>
    <w:p w14:paraId="7D02357C" w14:textId="77777777" w:rsidR="005D0EF8" w:rsidRPr="00E61648" w:rsidRDefault="005D0EF8" w:rsidP="005D0EF8">
      <w:pPr>
        <w:pStyle w:val="ae"/>
        <w:kinsoku w:val="0"/>
        <w:overflowPunct w:val="0"/>
        <w:spacing w:before="79" w:beforeAutospacing="0" w:after="60" w:afterAutospacing="0" w:line="300" w:lineRule="exact"/>
        <w:ind w:firstLine="709"/>
        <w:jc w:val="both"/>
        <w:textAlignment w:val="baseline"/>
      </w:pPr>
      <w:r w:rsidRPr="00E61648">
        <w:rPr>
          <w:rFonts w:ascii="Arial" w:hAnsi="Arial" w:cs="Arial"/>
          <w:kern w:val="24"/>
        </w:rPr>
        <w:t>Реализация планируемой застройки потребует расширения существующей котельной до 22 Гкал/ч, либо строительства новой, ранее рекомендованной к строительству, котельной в жилом районе «Южный-2» для обеспечения новых перспективных потребителей.</w:t>
      </w:r>
    </w:p>
    <w:p w14:paraId="58CAC47D" w14:textId="77777777" w:rsidR="005D0EF8" w:rsidRPr="00E61648" w:rsidRDefault="005D0EF8" w:rsidP="005D0EF8">
      <w:pPr>
        <w:pStyle w:val="ae"/>
        <w:kinsoku w:val="0"/>
        <w:overflowPunct w:val="0"/>
        <w:spacing w:before="79" w:beforeAutospacing="0" w:after="60" w:afterAutospacing="0" w:line="300" w:lineRule="exact"/>
        <w:ind w:firstLine="709"/>
        <w:jc w:val="both"/>
        <w:textAlignment w:val="baseline"/>
      </w:pPr>
      <w:r w:rsidRPr="00E61648">
        <w:rPr>
          <w:rFonts w:ascii="Arial" w:hAnsi="Arial" w:cs="Arial"/>
          <w:b/>
          <w:bCs/>
          <w:kern w:val="24"/>
        </w:rPr>
        <w:t xml:space="preserve">В зоне действия индивидуальных и локальных источников </w:t>
      </w:r>
      <w:r w:rsidRPr="00E61648">
        <w:rPr>
          <w:rFonts w:ascii="Arial" w:hAnsi="Arial" w:cs="Arial"/>
          <w:kern w:val="24"/>
        </w:rPr>
        <w:t xml:space="preserve">тепла суммарный прирост составит +6,1 Гкал/ч, в том числе: </w:t>
      </w:r>
    </w:p>
    <w:p w14:paraId="75E0E5B8" w14:textId="77777777" w:rsidR="005D0EF8" w:rsidRPr="00E61648" w:rsidRDefault="005D0EF8" w:rsidP="005D0EF8">
      <w:pPr>
        <w:pStyle w:val="ae"/>
        <w:kinsoku w:val="0"/>
        <w:overflowPunct w:val="0"/>
        <w:spacing w:before="79" w:beforeAutospacing="0" w:after="60" w:afterAutospacing="0" w:line="300" w:lineRule="exact"/>
        <w:ind w:firstLine="709"/>
        <w:jc w:val="both"/>
        <w:textAlignment w:val="baseline"/>
      </w:pPr>
      <w:r w:rsidRPr="00E61648">
        <w:rPr>
          <w:rFonts w:ascii="Arial" w:hAnsi="Arial" w:cs="Arial"/>
          <w:kern w:val="24"/>
        </w:rPr>
        <w:t xml:space="preserve">- объекты вне зоны жилищного строительства: +2,5 Гкал/ч (микрорайон VIII в </w:t>
      </w:r>
      <w:proofErr w:type="spellStart"/>
      <w:r w:rsidRPr="00E61648">
        <w:rPr>
          <w:rFonts w:ascii="Arial" w:hAnsi="Arial" w:cs="Arial"/>
          <w:kern w:val="24"/>
        </w:rPr>
        <w:t>ж.р</w:t>
      </w:r>
      <w:proofErr w:type="spellEnd"/>
      <w:r w:rsidRPr="00E61648">
        <w:rPr>
          <w:rFonts w:ascii="Arial" w:hAnsi="Arial" w:cs="Arial"/>
          <w:kern w:val="24"/>
        </w:rPr>
        <w:t>. Южный-2)</w:t>
      </w:r>
    </w:p>
    <w:p w14:paraId="4FD9BCC7" w14:textId="3DE69AC8" w:rsidR="005D0EF8" w:rsidRPr="00E61648" w:rsidRDefault="005D0EF8" w:rsidP="005D0EF8">
      <w:pPr>
        <w:pStyle w:val="ae"/>
        <w:kinsoku w:val="0"/>
        <w:overflowPunct w:val="0"/>
        <w:spacing w:before="79" w:beforeAutospacing="0" w:after="60" w:afterAutospacing="0" w:line="300" w:lineRule="exact"/>
        <w:ind w:firstLine="709"/>
        <w:jc w:val="both"/>
        <w:textAlignment w:val="baseline"/>
      </w:pPr>
      <w:r w:rsidRPr="00E61648">
        <w:rPr>
          <w:rFonts w:ascii="Arial" w:hAnsi="Arial" w:cs="Arial"/>
          <w:kern w:val="24"/>
        </w:rPr>
        <w:t>- коттеджная и блокированная застройка: + 3,6 Гкал/ч (</w:t>
      </w:r>
      <w:proofErr w:type="spellStart"/>
      <w:r w:rsidRPr="00E61648">
        <w:rPr>
          <w:rFonts w:ascii="Arial" w:hAnsi="Arial" w:cs="Arial"/>
          <w:kern w:val="24"/>
        </w:rPr>
        <w:t>мкр</w:t>
      </w:r>
      <w:proofErr w:type="spellEnd"/>
      <w:r w:rsidRPr="00E61648">
        <w:rPr>
          <w:rFonts w:ascii="Arial" w:hAnsi="Arial" w:cs="Arial"/>
          <w:kern w:val="24"/>
        </w:rPr>
        <w:t>. VI, VIII и территория, ограниченная ул. Алюминиевая, Челябинская, 4-й Пятилетки, Маршала Жукова и рекой Исеть в ж. р. районе Южный)</w:t>
      </w:r>
      <w:r w:rsidR="00E61648">
        <w:rPr>
          <w:rFonts w:ascii="Arial" w:hAnsi="Arial" w:cs="Arial"/>
          <w:kern w:val="24"/>
        </w:rPr>
        <w:t>.</w:t>
      </w:r>
    </w:p>
    <w:p w14:paraId="696F7F98" w14:textId="77777777" w:rsidR="008F0C01" w:rsidRDefault="008F0C01" w:rsidP="008F0C01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3A4102D8" w14:textId="740B5869" w:rsidR="008F0C01" w:rsidRPr="00226A82" w:rsidRDefault="008F0C01" w:rsidP="00226A82">
      <w:pPr>
        <w:pStyle w:val="a3"/>
        <w:rPr>
          <w:rFonts w:cs="Arial"/>
          <w:strike/>
        </w:rPr>
      </w:pPr>
      <w:r w:rsidRPr="006E2254">
        <w:rPr>
          <w:rFonts w:cs="Arial"/>
        </w:rPr>
        <w:t>Общий планируемый прирост нагрузок по Красногорскому району к 2027 г. составляет 75,5 Гкал/ч,</w:t>
      </w:r>
      <w:r w:rsidRPr="00226A82">
        <w:rPr>
          <w:rFonts w:cs="Arial"/>
        </w:rPr>
        <w:t xml:space="preserve"> </w:t>
      </w:r>
      <w:r w:rsidR="00226A82" w:rsidRPr="00226A82">
        <w:rPr>
          <w:rFonts w:cs="Arial"/>
        </w:rPr>
        <w:t xml:space="preserve">в </w:t>
      </w:r>
      <w:r w:rsidRPr="006E2254">
        <w:rPr>
          <w:rFonts w:cs="Arial"/>
        </w:rPr>
        <w:t xml:space="preserve">том числе: </w:t>
      </w:r>
    </w:p>
    <w:p w14:paraId="6B16E378" w14:textId="77777777" w:rsidR="008F0C01" w:rsidRPr="006E2254" w:rsidRDefault="008F0C01" w:rsidP="008F0C01">
      <w:pPr>
        <w:pStyle w:val="a3"/>
        <w:rPr>
          <w:rFonts w:cs="Arial"/>
        </w:rPr>
      </w:pPr>
      <w:r w:rsidRPr="006E2254">
        <w:rPr>
          <w:rFonts w:cs="Arial"/>
        </w:rPr>
        <w:lastRenderedPageBreak/>
        <w:t xml:space="preserve">- Суммарный актуализированный прирост тепловой нагрузки  за счет реализации планов по новой </w:t>
      </w:r>
      <w:r w:rsidRPr="006E2254">
        <w:rPr>
          <w:rFonts w:cs="Arial"/>
          <w:b/>
          <w:bCs/>
        </w:rPr>
        <w:t>многоэтажной застройке</w:t>
      </w:r>
      <w:r w:rsidRPr="006E2254">
        <w:rPr>
          <w:rFonts w:cs="Arial"/>
        </w:rPr>
        <w:t xml:space="preserve"> в зоне перспективного многоэтажного строительства в жилых районах «Южный» и «Южный-2» (в соответствии с предоставленным комитетом по Архитектуре и градостроительству "Перечнем объектов жилья и объектов социальной сферы, намечаемых к строительству в Красногорском районе в период 2020… 2027 гг.") в зоне СЦТ к 202 г. составит 12,3 Гкал/ч, к 2027г. ~ 50,7 Гкал/ч (67% от общего прироста).</w:t>
      </w:r>
    </w:p>
    <w:p w14:paraId="68216BFA" w14:textId="6888E218" w:rsidR="008F0C01" w:rsidRPr="006E2254" w:rsidRDefault="008F0C01" w:rsidP="008F0C01">
      <w:pPr>
        <w:pStyle w:val="a3"/>
        <w:rPr>
          <w:rFonts w:cs="Arial"/>
        </w:rPr>
      </w:pPr>
      <w:r w:rsidRPr="006E2254">
        <w:rPr>
          <w:rFonts w:cs="Arial"/>
        </w:rPr>
        <w:t xml:space="preserve">- Прирост тепловой нагрузки за счет потребителей, получивших </w:t>
      </w:r>
      <w:r w:rsidRPr="006E2254">
        <w:rPr>
          <w:rFonts w:cs="Arial"/>
          <w:b/>
          <w:bCs/>
        </w:rPr>
        <w:t>технические условия</w:t>
      </w:r>
      <w:r w:rsidRPr="006E2254">
        <w:rPr>
          <w:rFonts w:cs="Arial"/>
        </w:rPr>
        <w:t xml:space="preserve"> на подключение к тепловым сетям </w:t>
      </w:r>
      <w:r w:rsidR="00272016" w:rsidRPr="006E2254">
        <w:rPr>
          <w:rFonts w:cs="Arial"/>
        </w:rPr>
        <w:t>на</w:t>
      </w:r>
      <w:r w:rsidR="00272016">
        <w:rPr>
          <w:rFonts w:cs="Arial"/>
        </w:rPr>
        <w:t xml:space="preserve"> </w:t>
      </w:r>
      <w:r w:rsidR="00272016" w:rsidRPr="006E2254">
        <w:rPr>
          <w:rFonts w:cs="Arial"/>
        </w:rPr>
        <w:t>ближайшую перспективу,</w:t>
      </w:r>
      <w:r w:rsidRPr="006E2254">
        <w:rPr>
          <w:rFonts w:cs="Arial"/>
        </w:rPr>
        <w:t xml:space="preserve"> составит ~9,6 Гкал/ч (13% от общего прироста), в том числе в </w:t>
      </w:r>
      <w:proofErr w:type="spellStart"/>
      <w:r w:rsidRPr="006E2254">
        <w:rPr>
          <w:rFonts w:cs="Arial"/>
        </w:rPr>
        <w:t>ж.р</w:t>
      </w:r>
      <w:proofErr w:type="spellEnd"/>
      <w:r w:rsidRPr="006E2254">
        <w:rPr>
          <w:rFonts w:cs="Arial"/>
        </w:rPr>
        <w:t>. Южный и Южный-2 ~7,9 Гкал/ч (11%).</w:t>
      </w:r>
    </w:p>
    <w:p w14:paraId="6538398C" w14:textId="77777777" w:rsidR="008F0C01" w:rsidRPr="006E2254" w:rsidRDefault="008F0C01" w:rsidP="008F0C01">
      <w:pPr>
        <w:pStyle w:val="a3"/>
        <w:rPr>
          <w:rFonts w:cs="Arial"/>
        </w:rPr>
      </w:pPr>
      <w:r w:rsidRPr="006E2254">
        <w:rPr>
          <w:rFonts w:cs="Arial"/>
        </w:rPr>
        <w:t xml:space="preserve">- Прирост за счет объектов </w:t>
      </w:r>
      <w:r w:rsidRPr="006E2254">
        <w:rPr>
          <w:rFonts w:cs="Arial"/>
          <w:b/>
          <w:bCs/>
        </w:rPr>
        <w:t>вне зоны жилищного строительства</w:t>
      </w:r>
      <w:r w:rsidRPr="006E2254">
        <w:rPr>
          <w:rFonts w:cs="Arial"/>
        </w:rPr>
        <w:t xml:space="preserve"> (Микрорайон VIII жилого района "Южный-2"), теплоснабжение которых планируется </w:t>
      </w:r>
      <w:r w:rsidRPr="006E2254">
        <w:rPr>
          <w:rFonts w:cs="Arial"/>
          <w:b/>
          <w:bCs/>
        </w:rPr>
        <w:t>от индивидуальных источников</w:t>
      </w:r>
      <w:r w:rsidRPr="006E2254">
        <w:rPr>
          <w:rFonts w:cs="Arial"/>
        </w:rPr>
        <w:t xml:space="preserve"> тепла (в связи с появлением реальных инвесторов), составляет 2,5 Гкал/ч (3%).</w:t>
      </w:r>
    </w:p>
    <w:p w14:paraId="3904A6FF" w14:textId="02771CC8" w:rsidR="008F0C01" w:rsidRPr="006E2254" w:rsidRDefault="008F0C01" w:rsidP="008F0C01">
      <w:pPr>
        <w:pStyle w:val="a3"/>
        <w:rPr>
          <w:rFonts w:cs="Arial"/>
        </w:rPr>
      </w:pPr>
      <w:r w:rsidRPr="006E2254">
        <w:rPr>
          <w:rFonts w:cs="Arial"/>
        </w:rPr>
        <w:t xml:space="preserve">- Прирост тепловых нагрузок в </w:t>
      </w:r>
      <w:r w:rsidRPr="006E2254">
        <w:rPr>
          <w:rFonts w:cs="Arial"/>
          <w:b/>
          <w:bCs/>
        </w:rPr>
        <w:t>зоне коттеджной и блокированной</w:t>
      </w:r>
      <w:r w:rsidRPr="006E2254">
        <w:rPr>
          <w:rFonts w:cs="Arial"/>
        </w:rPr>
        <w:t xml:space="preserve"> застройки (от индивидуальных и локальных источников тепла) ~ 3,6 Гкал/ч (5%).</w:t>
      </w:r>
    </w:p>
    <w:p w14:paraId="02875723" w14:textId="77777777" w:rsidR="008F0C01" w:rsidRPr="006E2254" w:rsidRDefault="008F0C01" w:rsidP="008F0C01">
      <w:pPr>
        <w:pStyle w:val="a3"/>
        <w:rPr>
          <w:rFonts w:cs="Arial"/>
        </w:rPr>
      </w:pPr>
      <w:r w:rsidRPr="006E2254">
        <w:rPr>
          <w:rFonts w:cs="Arial"/>
        </w:rPr>
        <w:t>- Перспективная нагрузка индустриального парка (в случае реализации) - 8,7 Гкал/ч (11%).</w:t>
      </w:r>
    </w:p>
    <w:p w14:paraId="77352109" w14:textId="77777777" w:rsidR="008F0C01" w:rsidRPr="00230952" w:rsidRDefault="008F0C01" w:rsidP="008F0C01">
      <w:pPr>
        <w:pStyle w:val="1"/>
        <w:numPr>
          <w:ilvl w:val="0"/>
          <w:numId w:val="9"/>
        </w:numPr>
      </w:pPr>
      <w:r w:rsidRPr="00230952">
        <w:rPr>
          <w:lang w:eastAsia="zh-CN"/>
        </w:rPr>
        <w:t>Слайд</w:t>
      </w:r>
      <w:r w:rsidRPr="00230952">
        <w:t xml:space="preserve"> </w:t>
      </w:r>
    </w:p>
    <w:p w14:paraId="4C414696" w14:textId="52CCB06A" w:rsidR="008F0C01" w:rsidRDefault="008F0C01" w:rsidP="008F0C01">
      <w:pPr>
        <w:pStyle w:val="a3"/>
      </w:pPr>
      <w:r>
        <w:t>В Синарском районе также сохраняются принятые ранее зоны перспективной застройки</w:t>
      </w:r>
      <w:r w:rsidR="00E61648">
        <w:t>.</w:t>
      </w:r>
    </w:p>
    <w:p w14:paraId="26C1C419" w14:textId="77777777" w:rsidR="007D17C6" w:rsidRDefault="007D17C6" w:rsidP="008F0C01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6BF21EDD" w14:textId="62FF9800" w:rsidR="006E2254" w:rsidRPr="006E2254" w:rsidRDefault="006E2254" w:rsidP="006E2254">
      <w:pPr>
        <w:rPr>
          <w:rFonts w:cs="Arial"/>
        </w:rPr>
      </w:pPr>
      <w:r w:rsidRPr="006E2254">
        <w:rPr>
          <w:rFonts w:cs="Arial"/>
        </w:rPr>
        <w:t xml:space="preserve">На слайде приведено распределение приростов тепловой нагрузки по периодам ввода в разрезе элементов территориального деления с выделением зон действия теплоисточников. </w:t>
      </w:r>
    </w:p>
    <w:p w14:paraId="483380C3" w14:textId="116CDE0D" w:rsidR="00737641" w:rsidRPr="00226A82" w:rsidRDefault="00737641" w:rsidP="006E2254">
      <w:pPr>
        <w:rPr>
          <w:rFonts w:cs="Arial"/>
        </w:rPr>
      </w:pPr>
      <w:r w:rsidRPr="00226A82">
        <w:rPr>
          <w:rFonts w:cs="Arial"/>
        </w:rPr>
        <w:t>Суммарный прогнозируемый прирост тепловых нагрузок в существующей зоне централизованного теплоснабжения к расчетному сроку составит +13,7 Гкал/ч, в том числе в основном - в зоне действия Синарской ТЭЦ (+10,1 Гкал/ч).</w:t>
      </w:r>
    </w:p>
    <w:p w14:paraId="7502E1A5" w14:textId="71489031" w:rsidR="006E2254" w:rsidRPr="00226A82" w:rsidRDefault="006E2254" w:rsidP="006E2254">
      <w:pPr>
        <w:rPr>
          <w:rFonts w:cs="Arial"/>
        </w:rPr>
      </w:pPr>
      <w:r w:rsidRPr="00226A82">
        <w:rPr>
          <w:rFonts w:cs="Arial"/>
        </w:rPr>
        <w:t xml:space="preserve">Наибольший прирост тепловой нагрузки </w:t>
      </w:r>
      <w:r w:rsidRPr="00226A82">
        <w:rPr>
          <w:rFonts w:cs="Arial"/>
          <w:u w:val="single"/>
        </w:rPr>
        <w:t>в существующей зоне централизованного теплоснабжения</w:t>
      </w:r>
      <w:r w:rsidRPr="00226A82">
        <w:rPr>
          <w:rFonts w:cs="Arial"/>
        </w:rPr>
        <w:t xml:space="preserve"> ожидается</w:t>
      </w:r>
      <w:r w:rsidR="00737641" w:rsidRPr="00226A82">
        <w:rPr>
          <w:rFonts w:cs="Arial"/>
        </w:rPr>
        <w:t xml:space="preserve"> в следующих жилых районах</w:t>
      </w:r>
      <w:r w:rsidRPr="00226A82">
        <w:rPr>
          <w:rFonts w:cs="Arial"/>
        </w:rPr>
        <w:t>:</w:t>
      </w:r>
    </w:p>
    <w:p w14:paraId="0A977679" w14:textId="77777777" w:rsidR="006E2254" w:rsidRPr="00226A82" w:rsidRDefault="006E2254" w:rsidP="006E2254">
      <w:pPr>
        <w:rPr>
          <w:rFonts w:cs="Arial"/>
        </w:rPr>
      </w:pPr>
      <w:r w:rsidRPr="00226A82">
        <w:rPr>
          <w:rFonts w:cs="Arial"/>
        </w:rPr>
        <w:t xml:space="preserve">       - в ж. р. Октябрьский (2,7 Гкал/ч в зоне Синарской ТЭЦ и 1,1 Гкал/ч в зоне котельной Парковая) и в ж. р. Центральный (4,8 Гкал/ч в зоне Синарской ТЭЦ). </w:t>
      </w:r>
    </w:p>
    <w:p w14:paraId="6FA8B96D" w14:textId="77777777" w:rsidR="006E2254" w:rsidRPr="00226A82" w:rsidRDefault="006E2254" w:rsidP="006E2254">
      <w:pPr>
        <w:rPr>
          <w:rFonts w:cs="Arial"/>
        </w:rPr>
      </w:pPr>
      <w:r w:rsidRPr="00226A82">
        <w:rPr>
          <w:rFonts w:cs="Arial"/>
        </w:rPr>
        <w:t xml:space="preserve">       - в жилых районах Больничный, Трубный, Старый город, Ленинский прирост нагрузок ожидается в размере до 1,2 Гкал/ч.</w:t>
      </w:r>
    </w:p>
    <w:p w14:paraId="6B53F9E6" w14:textId="50B45BF0" w:rsidR="00737641" w:rsidRPr="00226A82" w:rsidRDefault="00737641" w:rsidP="006E2254">
      <w:pPr>
        <w:rPr>
          <w:rFonts w:cs="Arial"/>
        </w:rPr>
      </w:pPr>
      <w:r w:rsidRPr="00226A82">
        <w:rPr>
          <w:rFonts w:cs="Arial"/>
        </w:rPr>
        <w:t xml:space="preserve">Общий прирост тепловых нагрузок за счет строительства </w:t>
      </w:r>
      <w:r w:rsidRPr="00226A82">
        <w:rPr>
          <w:rFonts w:cs="Arial"/>
          <w:u w:val="single"/>
        </w:rPr>
        <w:t>вне зоны существующей СЦТ</w:t>
      </w:r>
      <w:r w:rsidRPr="00226A82">
        <w:rPr>
          <w:rFonts w:cs="Arial"/>
        </w:rPr>
        <w:t xml:space="preserve"> ожидается в размере +11,6 Гкал/ч, в том числе на территориях перспективной застройки:</w:t>
      </w:r>
    </w:p>
    <w:p w14:paraId="0E94796F" w14:textId="39C28B46" w:rsidR="006E2254" w:rsidRPr="006E2254" w:rsidRDefault="006E2254" w:rsidP="006E2254">
      <w:pPr>
        <w:rPr>
          <w:rFonts w:cs="Arial"/>
        </w:rPr>
      </w:pPr>
      <w:r w:rsidRPr="006E2254">
        <w:rPr>
          <w:rFonts w:cs="Arial"/>
        </w:rPr>
        <w:t xml:space="preserve">       - в ж. р. Западный на территориях 1, 2, 4 за счет запланированной многоэтажной застройки и объектов социальной </w:t>
      </w:r>
      <w:r w:rsidR="00737641">
        <w:rPr>
          <w:rFonts w:cs="Arial"/>
        </w:rPr>
        <w:t>сферы</w:t>
      </w:r>
      <w:r w:rsidRPr="006E2254">
        <w:rPr>
          <w:rFonts w:cs="Arial"/>
        </w:rPr>
        <w:t xml:space="preserve"> в размере 8,3 Гкал/ч;</w:t>
      </w:r>
    </w:p>
    <w:p w14:paraId="710344BA" w14:textId="77777777" w:rsidR="006E2254" w:rsidRPr="006E2254" w:rsidRDefault="006E2254" w:rsidP="006E2254">
      <w:pPr>
        <w:rPr>
          <w:rFonts w:cs="Arial"/>
        </w:rPr>
      </w:pPr>
      <w:r w:rsidRPr="006E2254">
        <w:rPr>
          <w:rFonts w:cs="Arial"/>
        </w:rPr>
        <w:lastRenderedPageBreak/>
        <w:t xml:space="preserve">       - в ж. р. Западный на территориях 1, 2, 5 за счет коттеджной застройки (от индивидуальных источников тепла) в размере ~1,5 Гкал/ч. </w:t>
      </w:r>
    </w:p>
    <w:p w14:paraId="2570969F" w14:textId="77777777" w:rsidR="006E2254" w:rsidRPr="006E2254" w:rsidRDefault="006E2254" w:rsidP="006E2254">
      <w:pPr>
        <w:rPr>
          <w:rFonts w:cs="Arial"/>
        </w:rPr>
      </w:pPr>
      <w:r w:rsidRPr="006E2254">
        <w:rPr>
          <w:rFonts w:cs="Arial"/>
        </w:rPr>
        <w:t xml:space="preserve">       - в ж. р. Западный на территории 6 за счет запланированных объектов СКБ ~0,2 Гкал/ч. </w:t>
      </w:r>
    </w:p>
    <w:p w14:paraId="3B12703D" w14:textId="43BB22DE" w:rsidR="006E2254" w:rsidRDefault="006E2254" w:rsidP="006E2254">
      <w:pPr>
        <w:rPr>
          <w:rFonts w:cs="Arial"/>
        </w:rPr>
      </w:pPr>
      <w:r w:rsidRPr="006E2254">
        <w:rPr>
          <w:rFonts w:cs="Arial"/>
        </w:rPr>
        <w:t xml:space="preserve">       - в д. Новый Завод за счет индивидуальной застройки и объектов соц. сферы (~1,7 Гкал/ч).</w:t>
      </w:r>
    </w:p>
    <w:p w14:paraId="1CB8EBEC" w14:textId="77777777" w:rsidR="00F00270" w:rsidRDefault="00F00270" w:rsidP="00F00270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09CB6ABC" w14:textId="77777777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Общий планируемый прирост нагрузок по Синарскому району к 2027 г. составляет 82,5 Гкал/ч. </w:t>
      </w:r>
    </w:p>
    <w:p w14:paraId="5BCA6E0F" w14:textId="77777777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- В зоне </w:t>
      </w:r>
      <w:r>
        <w:rPr>
          <w:rFonts w:cs="Arial"/>
        </w:rPr>
        <w:t>ЕТО</w:t>
      </w:r>
      <w:r w:rsidRPr="006E2254">
        <w:rPr>
          <w:rFonts w:cs="Arial"/>
        </w:rPr>
        <w:t xml:space="preserve"> Синарского района общая величина прироста в размере 13,7 Гкал/ч (16% от общего по району) распределяется следующим образом:</w:t>
      </w:r>
    </w:p>
    <w:p w14:paraId="7FED2563" w14:textId="7765D118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       -</w:t>
      </w:r>
      <w:r w:rsidR="00737641">
        <w:rPr>
          <w:rFonts w:cs="Arial"/>
        </w:rPr>
        <w:t xml:space="preserve"> </w:t>
      </w:r>
      <w:r w:rsidRPr="006E2254">
        <w:rPr>
          <w:rFonts w:cs="Arial"/>
          <w:b/>
          <w:bCs/>
        </w:rPr>
        <w:t>Меньшая</w:t>
      </w:r>
      <w:r w:rsidRPr="006E2254">
        <w:rPr>
          <w:rFonts w:cs="Arial"/>
        </w:rPr>
        <w:t xml:space="preserve"> его часть в размере 3,6 Гкал/ч приходится на реализацию планов по новой </w:t>
      </w:r>
      <w:r w:rsidRPr="006E2254">
        <w:rPr>
          <w:rFonts w:cs="Arial"/>
          <w:b/>
          <w:bCs/>
        </w:rPr>
        <w:t xml:space="preserve">многоэтажной </w:t>
      </w:r>
      <w:r w:rsidRPr="006E2254">
        <w:rPr>
          <w:rFonts w:cs="Arial"/>
        </w:rPr>
        <w:t>застройке (в соответствии с предоставленным комитетом по Архитектуре и градостроительству "Перечнем объектов жилья и объектов социальной сферы, намечаемых к строительству в Красногорском районе в период 2019… 2027 гг."). Приросты по новому строительству запланированы не ранее, чем к 2023 году.</w:t>
      </w:r>
    </w:p>
    <w:p w14:paraId="47C05567" w14:textId="417B2FAB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       - </w:t>
      </w:r>
      <w:r w:rsidRPr="006E2254">
        <w:rPr>
          <w:rFonts w:cs="Arial"/>
          <w:b/>
          <w:bCs/>
        </w:rPr>
        <w:t xml:space="preserve">Основной </w:t>
      </w:r>
      <w:r w:rsidRPr="006E2254">
        <w:rPr>
          <w:rFonts w:cs="Arial"/>
        </w:rPr>
        <w:t xml:space="preserve">прирост в размере 10,2 Гкал/ч запланирован за счет потребителей, получивших </w:t>
      </w:r>
      <w:r w:rsidRPr="006E2254">
        <w:rPr>
          <w:rFonts w:cs="Arial"/>
          <w:b/>
          <w:bCs/>
        </w:rPr>
        <w:t>технические условия</w:t>
      </w:r>
      <w:r w:rsidRPr="006E2254">
        <w:rPr>
          <w:rFonts w:cs="Arial"/>
        </w:rPr>
        <w:t xml:space="preserve"> на подключение к тепловым сетям. Однако на ближайшую перспективу к 2021 году прирост не запланирован, поскольку строительство заявленных потребителей на сегодня не начато, и отнесен к 2022.г. (что может быть откорректировано при последующей Актуализации).</w:t>
      </w:r>
    </w:p>
    <w:p w14:paraId="389935CC" w14:textId="2DE094D4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       -</w:t>
      </w:r>
      <w:r w:rsidR="00737641">
        <w:rPr>
          <w:rFonts w:cs="Arial"/>
        </w:rPr>
        <w:t xml:space="preserve"> </w:t>
      </w:r>
      <w:r w:rsidRPr="006E2254">
        <w:rPr>
          <w:rFonts w:cs="Arial"/>
        </w:rPr>
        <w:t xml:space="preserve">На ближайшую перспективу к </w:t>
      </w:r>
      <w:r w:rsidRPr="006E2254">
        <w:rPr>
          <w:rFonts w:cs="Arial"/>
          <w:b/>
          <w:bCs/>
        </w:rPr>
        <w:t>2021</w:t>
      </w:r>
      <w:r w:rsidRPr="006E2254">
        <w:rPr>
          <w:rFonts w:cs="Arial"/>
        </w:rPr>
        <w:t xml:space="preserve"> году в Синарском районе запланирован лишь отрицательный прирост (</w:t>
      </w:r>
      <w:r w:rsidRPr="006E2254">
        <w:rPr>
          <w:rFonts w:cs="Arial"/>
          <w:b/>
          <w:bCs/>
        </w:rPr>
        <w:t>убыль</w:t>
      </w:r>
      <w:r w:rsidRPr="006E2254">
        <w:rPr>
          <w:rFonts w:cs="Arial"/>
        </w:rPr>
        <w:t>) за счет объектов, запланированных к сносу в размере -0,11 Гкал/ч.</w:t>
      </w:r>
    </w:p>
    <w:p w14:paraId="68B1A3BB" w14:textId="77777777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-  Вне зоны </w:t>
      </w:r>
      <w:r>
        <w:rPr>
          <w:rFonts w:cs="Arial"/>
        </w:rPr>
        <w:t>ЕТО</w:t>
      </w:r>
      <w:r w:rsidRPr="006E2254">
        <w:rPr>
          <w:rFonts w:cs="Arial"/>
        </w:rPr>
        <w:t xml:space="preserve"> прирост нагрузок, запланированный комитетом по Архитектуре (после 2022 г.), составляет 11,6 Гкал/ч (14% от общего прироста) и распределяется следующим образом: </w:t>
      </w:r>
    </w:p>
    <w:p w14:paraId="01E327DC" w14:textId="1BBA5D76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       - Реализация планов по строительству на территориях</w:t>
      </w:r>
      <w:r w:rsidR="00737641">
        <w:rPr>
          <w:rFonts w:cs="Arial"/>
        </w:rPr>
        <w:t xml:space="preserve"> </w:t>
      </w:r>
      <w:r w:rsidRPr="006E2254">
        <w:rPr>
          <w:rFonts w:cs="Arial"/>
        </w:rPr>
        <w:t>1, 2, 4 в жилом районе Западный, предусмотренных под перспективные микрорайоны (многоэтажная застройка и объекты СКБ), даст набольший прирост в размере 8,3 Гкал/ч и потребует строительства новых отопительных котельных. Рассмотрение вопроса о возможности подключения перспективных потребителей ж. р. Западный к СЦТ потребует дополнительных проработок.</w:t>
      </w:r>
    </w:p>
    <w:p w14:paraId="027CDE1F" w14:textId="4F16B347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       - Прирост за счет подключения потребителей перспективных собственных источников тепла в зонах </w:t>
      </w:r>
      <w:r w:rsidRPr="006E2254">
        <w:rPr>
          <w:rFonts w:cs="Arial"/>
          <w:b/>
          <w:bCs/>
        </w:rPr>
        <w:t xml:space="preserve">индивидуального </w:t>
      </w:r>
      <w:r w:rsidRPr="006E2254">
        <w:rPr>
          <w:rFonts w:cs="Arial"/>
        </w:rPr>
        <w:t xml:space="preserve">жилого строительства и для объектов СКБ в д. Новый Завод и </w:t>
      </w:r>
      <w:proofErr w:type="spellStart"/>
      <w:r w:rsidRPr="006E2254">
        <w:rPr>
          <w:rFonts w:cs="Arial"/>
        </w:rPr>
        <w:t>ж.р</w:t>
      </w:r>
      <w:proofErr w:type="spellEnd"/>
      <w:r w:rsidRPr="006E2254">
        <w:rPr>
          <w:rFonts w:cs="Arial"/>
        </w:rPr>
        <w:t>. Западный (в соответствии с данными Комитета по Архитектуре к 2027г.), составит 3,3 Гкал/ч.</w:t>
      </w:r>
    </w:p>
    <w:p w14:paraId="0B61EB69" w14:textId="34E88DED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t xml:space="preserve">- Технопарк, в случае реализации планов по его строительству, даст наибольший прирост нагрузки в размере 45 Гкал/ч (55% от общего прироста по району). </w:t>
      </w:r>
    </w:p>
    <w:p w14:paraId="4690E2B2" w14:textId="58997C7C" w:rsidR="00F00270" w:rsidRPr="006E2254" w:rsidRDefault="00F00270" w:rsidP="00F00270">
      <w:pPr>
        <w:rPr>
          <w:rFonts w:cs="Arial"/>
        </w:rPr>
      </w:pPr>
      <w:r w:rsidRPr="006E2254">
        <w:rPr>
          <w:rFonts w:cs="Arial"/>
        </w:rPr>
        <w:lastRenderedPageBreak/>
        <w:t xml:space="preserve">- Потребители </w:t>
      </w:r>
      <w:r w:rsidRPr="006E2254">
        <w:rPr>
          <w:rFonts w:cs="Arial"/>
          <w:b/>
          <w:bCs/>
        </w:rPr>
        <w:t>прочих перспективных индивидуальных</w:t>
      </w:r>
      <w:r w:rsidRPr="006E2254">
        <w:rPr>
          <w:rFonts w:cs="Arial"/>
        </w:rPr>
        <w:t xml:space="preserve"> собственных теплоисточников вносят дополнительный вклад в общий прирост по району в размере 12,2 Гкал/ч (15%).</w:t>
      </w:r>
    </w:p>
    <w:p w14:paraId="67AA3B6F" w14:textId="0A209063" w:rsidR="000A3368" w:rsidRDefault="000A3368" w:rsidP="005F29A1">
      <w:pPr>
        <w:pStyle w:val="1"/>
        <w:numPr>
          <w:ilvl w:val="0"/>
          <w:numId w:val="9"/>
        </w:numPr>
      </w:pPr>
      <w:r w:rsidRPr="000A3368">
        <w:rPr>
          <w:rFonts w:cs="Arial"/>
        </w:rPr>
        <w:t xml:space="preserve"> </w:t>
      </w:r>
      <w:r w:rsidRPr="00EB4FB6">
        <w:rPr>
          <w:lang w:eastAsia="zh-CN"/>
        </w:rPr>
        <w:t xml:space="preserve">Слайд </w:t>
      </w:r>
    </w:p>
    <w:p w14:paraId="5A25D7B1" w14:textId="30CE7359" w:rsidR="00D34193" w:rsidRDefault="00D34193" w:rsidP="0075263A">
      <w:pPr>
        <w:rPr>
          <w:rFonts w:cs="Arial"/>
        </w:rPr>
      </w:pPr>
      <w:r w:rsidRPr="00D34193">
        <w:rPr>
          <w:rFonts w:cs="Arial"/>
        </w:rPr>
        <w:t xml:space="preserve">Динамика изменения прогноза тепловых нагрузок потребителей </w:t>
      </w:r>
      <w:r w:rsidR="00A7329B">
        <w:rPr>
          <w:rFonts w:cs="Arial"/>
        </w:rPr>
        <w:t xml:space="preserve">Красногорского района </w:t>
      </w:r>
      <w:r w:rsidRPr="00D34193">
        <w:rPr>
          <w:rFonts w:cs="Arial"/>
        </w:rPr>
        <w:t>по актуализациям схемы теплоснабжения, Гкал/ч</w:t>
      </w:r>
      <w:r>
        <w:rPr>
          <w:rFonts w:cs="Arial"/>
        </w:rPr>
        <w:t>.</w:t>
      </w:r>
    </w:p>
    <w:p w14:paraId="7B5B3081" w14:textId="1D1F4FB5" w:rsidR="00A73F18" w:rsidRDefault="00D34193" w:rsidP="0075263A">
      <w:pPr>
        <w:rPr>
          <w:rFonts w:cs="Arial"/>
        </w:rPr>
      </w:pPr>
      <w:r>
        <w:rPr>
          <w:rFonts w:cs="Arial"/>
        </w:rPr>
        <w:t>На слайде хорошо отслеживается, что уровень прогнозируемых нагрузок к 2027 году сохраняется, но дата реализации сдвигается к конечному сроку действия схемы</w:t>
      </w:r>
      <w:r w:rsidR="00A7329B">
        <w:rPr>
          <w:rFonts w:cs="Arial"/>
        </w:rPr>
        <w:t xml:space="preserve">, </w:t>
      </w:r>
      <w:r w:rsidR="00A7329B" w:rsidRPr="00A7329B">
        <w:rPr>
          <w:rFonts w:cs="Arial"/>
        </w:rPr>
        <w:t xml:space="preserve">поскольку планы по застройке жилых районов перспективной застройки реализуются, запланированные объемы строительства по-прежнему актуальны, хотя и сдвигаются на более </w:t>
      </w:r>
      <w:r w:rsidR="00A7329B">
        <w:rPr>
          <w:rFonts w:cs="Arial"/>
        </w:rPr>
        <w:t>поздние</w:t>
      </w:r>
      <w:r w:rsidR="00A7329B" w:rsidRPr="00A7329B">
        <w:rPr>
          <w:rFonts w:cs="Arial"/>
        </w:rPr>
        <w:t xml:space="preserve"> сроки (к 2022г. вместо 2027).</w:t>
      </w:r>
    </w:p>
    <w:p w14:paraId="6C1F8915" w14:textId="50A08208" w:rsidR="00D34193" w:rsidRDefault="00D34193" w:rsidP="0075263A">
      <w:pPr>
        <w:rPr>
          <w:rFonts w:cs="Arial"/>
        </w:rPr>
      </w:pPr>
      <w:r>
        <w:rPr>
          <w:rFonts w:cs="Arial"/>
        </w:rPr>
        <w:t>Синий – схема</w:t>
      </w:r>
      <w:r w:rsidR="009835AF">
        <w:rPr>
          <w:rFonts w:cs="Arial"/>
        </w:rPr>
        <w:t>,</w:t>
      </w:r>
    </w:p>
    <w:p w14:paraId="25D3B07A" w14:textId="7B3383C6" w:rsidR="00D34193" w:rsidRDefault="00D34193" w:rsidP="0075263A">
      <w:pPr>
        <w:rPr>
          <w:rFonts w:cs="Arial"/>
        </w:rPr>
      </w:pPr>
      <w:r>
        <w:rPr>
          <w:rFonts w:cs="Arial"/>
        </w:rPr>
        <w:t>Красный – актуализация на 2017,</w:t>
      </w:r>
    </w:p>
    <w:p w14:paraId="025348FB" w14:textId="76A955C6" w:rsidR="00D34193" w:rsidRDefault="009835AF" w:rsidP="0075263A">
      <w:pPr>
        <w:rPr>
          <w:rFonts w:cs="Arial"/>
        </w:rPr>
      </w:pPr>
      <w:r>
        <w:rPr>
          <w:rFonts w:cs="Arial"/>
        </w:rPr>
        <w:t>З</w:t>
      </w:r>
      <w:r w:rsidR="00A7329B">
        <w:rPr>
          <w:rFonts w:cs="Arial"/>
        </w:rPr>
        <w:t>еленый</w:t>
      </w:r>
      <w:r w:rsidR="00D34193" w:rsidRPr="00D34193">
        <w:rPr>
          <w:rFonts w:cs="Arial"/>
        </w:rPr>
        <w:t xml:space="preserve"> – актуализация на 201</w:t>
      </w:r>
      <w:r w:rsidR="00A7329B">
        <w:rPr>
          <w:rFonts w:cs="Arial"/>
        </w:rPr>
        <w:t>8</w:t>
      </w:r>
      <w:r>
        <w:rPr>
          <w:rFonts w:cs="Arial"/>
        </w:rPr>
        <w:t>,</w:t>
      </w:r>
    </w:p>
    <w:p w14:paraId="62361E10" w14:textId="594C7348" w:rsidR="00A7329B" w:rsidRDefault="009835AF" w:rsidP="0075263A">
      <w:pPr>
        <w:rPr>
          <w:rFonts w:cs="Arial"/>
        </w:rPr>
      </w:pPr>
      <w:r>
        <w:rPr>
          <w:rFonts w:cs="Arial"/>
        </w:rPr>
        <w:t>Ф</w:t>
      </w:r>
      <w:r w:rsidR="00A7329B">
        <w:rPr>
          <w:rFonts w:cs="Arial"/>
        </w:rPr>
        <w:t>иолетовый</w:t>
      </w:r>
      <w:r w:rsidR="00A7329B" w:rsidRPr="00A7329B">
        <w:rPr>
          <w:rFonts w:cs="Arial"/>
        </w:rPr>
        <w:t xml:space="preserve"> – актуализация на 201</w:t>
      </w:r>
      <w:r w:rsidR="00A7329B">
        <w:rPr>
          <w:rFonts w:cs="Arial"/>
        </w:rPr>
        <w:t>9</w:t>
      </w:r>
      <w:r>
        <w:rPr>
          <w:rFonts w:cs="Arial"/>
        </w:rPr>
        <w:t>,</w:t>
      </w:r>
    </w:p>
    <w:p w14:paraId="483856DD" w14:textId="64EF6FCA" w:rsidR="00A7329B" w:rsidRDefault="009835AF" w:rsidP="0075263A">
      <w:pPr>
        <w:rPr>
          <w:rFonts w:cs="Arial"/>
        </w:rPr>
      </w:pPr>
      <w:r>
        <w:rPr>
          <w:rFonts w:cs="Arial"/>
        </w:rPr>
        <w:t>К</w:t>
      </w:r>
      <w:r w:rsidR="00A7329B">
        <w:rPr>
          <w:rFonts w:cs="Arial"/>
        </w:rPr>
        <w:t>оричневый</w:t>
      </w:r>
      <w:r w:rsidR="00A7329B" w:rsidRPr="00A7329B">
        <w:rPr>
          <w:rFonts w:cs="Arial"/>
        </w:rPr>
        <w:t xml:space="preserve"> – актуализация на 20</w:t>
      </w:r>
      <w:r w:rsidR="00A7329B">
        <w:rPr>
          <w:rFonts w:cs="Arial"/>
        </w:rPr>
        <w:t>20</w:t>
      </w:r>
      <w:r>
        <w:rPr>
          <w:rFonts w:cs="Arial"/>
        </w:rPr>
        <w:t>,</w:t>
      </w:r>
    </w:p>
    <w:p w14:paraId="3E180130" w14:textId="2CEBB14D" w:rsidR="00A7329B" w:rsidRDefault="00A7329B" w:rsidP="0075263A">
      <w:pPr>
        <w:rPr>
          <w:rFonts w:cs="Arial"/>
        </w:rPr>
      </w:pPr>
      <w:r>
        <w:rPr>
          <w:rFonts w:cs="Arial"/>
        </w:rPr>
        <w:t>Оранжевый</w:t>
      </w:r>
      <w:r w:rsidRPr="00A7329B">
        <w:rPr>
          <w:rFonts w:cs="Arial"/>
        </w:rPr>
        <w:t xml:space="preserve"> – актуализация на 20</w:t>
      </w:r>
      <w:r>
        <w:rPr>
          <w:rFonts w:cs="Arial"/>
        </w:rPr>
        <w:t>2</w:t>
      </w:r>
      <w:r w:rsidRPr="00A7329B">
        <w:rPr>
          <w:rFonts w:cs="Arial"/>
        </w:rPr>
        <w:t>1</w:t>
      </w:r>
      <w:r>
        <w:rPr>
          <w:rFonts w:cs="Arial"/>
        </w:rPr>
        <w:t>.</w:t>
      </w:r>
    </w:p>
    <w:p w14:paraId="7460CF41" w14:textId="77777777" w:rsidR="000A3368" w:rsidRDefault="000A3368" w:rsidP="00F00270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62A3E4B0" w14:textId="77777777" w:rsidR="00A7329B" w:rsidRDefault="00D34193" w:rsidP="000A3368">
      <w:pPr>
        <w:rPr>
          <w:rFonts w:cs="Arial"/>
        </w:rPr>
      </w:pPr>
      <w:r w:rsidRPr="00D34193">
        <w:rPr>
          <w:rFonts w:cs="Arial"/>
        </w:rPr>
        <w:t xml:space="preserve">Динамика изменения прогноза тепловых нагрузок потребителей </w:t>
      </w:r>
      <w:r w:rsidR="00A7329B">
        <w:rPr>
          <w:rFonts w:cs="Arial"/>
        </w:rPr>
        <w:t xml:space="preserve">Синарского района </w:t>
      </w:r>
      <w:r w:rsidRPr="00D34193">
        <w:rPr>
          <w:rFonts w:cs="Arial"/>
        </w:rPr>
        <w:t>по актуализациям схемы теплоснабжения</w:t>
      </w:r>
      <w:r>
        <w:rPr>
          <w:rFonts w:cs="Arial"/>
        </w:rPr>
        <w:t>.</w:t>
      </w:r>
    </w:p>
    <w:p w14:paraId="1966F54D" w14:textId="51B2978F" w:rsidR="000A3368" w:rsidRDefault="00D34193" w:rsidP="000A3368">
      <w:pPr>
        <w:rPr>
          <w:rFonts w:cs="Arial"/>
        </w:rPr>
      </w:pPr>
      <w:r>
        <w:rPr>
          <w:rFonts w:cs="Arial"/>
        </w:rPr>
        <w:t>Динамика прогнозных нагрузок к расчетному сроку схемы теплоснабжения в ЕТО Синарской ТЭЦ имеет тенденцию к снижению тепловых нагрузок при каждой последующей актуализации начиная с актуализации на 2019 г.</w:t>
      </w:r>
      <w:r w:rsidR="009835AF">
        <w:rPr>
          <w:rFonts w:cs="Arial"/>
        </w:rPr>
        <w:t>,</w:t>
      </w:r>
      <w:r w:rsidR="00A7329B" w:rsidRPr="00A7329B">
        <w:t xml:space="preserve"> </w:t>
      </w:r>
      <w:r w:rsidR="00A7329B" w:rsidRPr="00A7329B">
        <w:rPr>
          <w:rFonts w:cs="Arial"/>
        </w:rPr>
        <w:t>что обусловлено снижением базовых нагрузок при актуализациях.</w:t>
      </w:r>
    </w:p>
    <w:p w14:paraId="1DDD4246" w14:textId="77777777" w:rsidR="0025144A" w:rsidRDefault="0025144A" w:rsidP="00F00270">
      <w:pPr>
        <w:pStyle w:val="1"/>
        <w:numPr>
          <w:ilvl w:val="0"/>
          <w:numId w:val="9"/>
        </w:numPr>
      </w:pPr>
      <w:r w:rsidRPr="00EB4FB6">
        <w:rPr>
          <w:lang w:eastAsia="zh-CN"/>
        </w:rPr>
        <w:t>Слайд</w:t>
      </w:r>
      <w:r w:rsidRPr="00EB4FB6">
        <w:t xml:space="preserve"> </w:t>
      </w:r>
    </w:p>
    <w:p w14:paraId="4C442CDA" w14:textId="77777777" w:rsidR="0025144A" w:rsidRPr="000A3368" w:rsidRDefault="0025144A" w:rsidP="0025144A">
      <w:pPr>
        <w:rPr>
          <w:rFonts w:cs="Arial"/>
          <w:b/>
          <w:u w:val="single"/>
        </w:rPr>
      </w:pPr>
    </w:p>
    <w:p w14:paraId="03908903" w14:textId="22DAF09C" w:rsidR="00C453A4" w:rsidRDefault="00EE2C52" w:rsidP="00C453A4">
      <w:pPr>
        <w:pStyle w:val="a3"/>
        <w:rPr>
          <w:rFonts w:cs="Arial"/>
        </w:rPr>
      </w:pPr>
      <w:r w:rsidRPr="00EE2C52">
        <w:rPr>
          <w:rFonts w:cs="Arial"/>
        </w:rPr>
        <w:t>Динамика изменения прогноза резерва/дефицита тепловой мощности в зоне ЕТО Филиала «РУСАЛ Каменск-Уральский», Гкал/ч</w:t>
      </w:r>
      <w:r w:rsidR="00A9421B">
        <w:rPr>
          <w:rFonts w:cs="Arial"/>
        </w:rPr>
        <w:t>.</w:t>
      </w:r>
    </w:p>
    <w:p w14:paraId="444D5202" w14:textId="434868C7" w:rsidR="003D78DF" w:rsidRDefault="003D78DF" w:rsidP="00C453A4">
      <w:pPr>
        <w:pStyle w:val="a3"/>
        <w:rPr>
          <w:rFonts w:cs="Arial"/>
        </w:rPr>
      </w:pPr>
      <w:r>
        <w:rPr>
          <w:rFonts w:cs="Arial"/>
        </w:rPr>
        <w:t xml:space="preserve">До расчетного срока сохранится резерв мощности на бойлерных коллекторов </w:t>
      </w:r>
      <w:r w:rsidR="003641BA">
        <w:rPr>
          <w:rFonts w:cs="Arial"/>
        </w:rPr>
        <w:t>Красногорской</w:t>
      </w:r>
      <w:r>
        <w:rPr>
          <w:rFonts w:cs="Arial"/>
        </w:rPr>
        <w:t xml:space="preserve"> ТЭЦ за исключением коллектор</w:t>
      </w:r>
      <w:r w:rsidR="003641BA">
        <w:rPr>
          <w:rFonts w:cs="Arial"/>
        </w:rPr>
        <w:t>, 1,3. Что связано с переключением нагрузки с ХВО УАЗ.</w:t>
      </w:r>
    </w:p>
    <w:p w14:paraId="35991626" w14:textId="15C4A9DC" w:rsidR="003641BA" w:rsidRDefault="003641BA" w:rsidP="00C453A4">
      <w:pPr>
        <w:pStyle w:val="a3"/>
        <w:rPr>
          <w:rFonts w:cs="Arial"/>
        </w:rPr>
      </w:pPr>
      <w:r>
        <w:rPr>
          <w:rFonts w:cs="Arial"/>
        </w:rPr>
        <w:t xml:space="preserve">К расчетному сроку также прогнозируется дефицит на котельной </w:t>
      </w:r>
      <w:proofErr w:type="spellStart"/>
      <w:r>
        <w:rPr>
          <w:rFonts w:cs="Arial"/>
        </w:rPr>
        <w:t>мкр</w:t>
      </w:r>
      <w:proofErr w:type="spellEnd"/>
      <w:r w:rsidR="009835AF">
        <w:rPr>
          <w:rFonts w:cs="Arial"/>
        </w:rPr>
        <w:t>.</w:t>
      </w:r>
      <w:r>
        <w:rPr>
          <w:rFonts w:cs="Arial"/>
        </w:rPr>
        <w:t xml:space="preserve"> Южный в связи с перспективой жилой застройкой</w:t>
      </w:r>
      <w:r w:rsidR="009835AF">
        <w:rPr>
          <w:rFonts w:cs="Arial"/>
        </w:rPr>
        <w:t>.</w:t>
      </w:r>
    </w:p>
    <w:p w14:paraId="6345BF98" w14:textId="77777777" w:rsidR="00A9421B" w:rsidRDefault="00A9421B" w:rsidP="00C453A4">
      <w:pPr>
        <w:pStyle w:val="a3"/>
        <w:rPr>
          <w:rFonts w:cs="Arial"/>
        </w:rPr>
      </w:pPr>
    </w:p>
    <w:p w14:paraId="1CB1F9E4" w14:textId="77777777" w:rsidR="00C453A4" w:rsidRPr="000A3368" w:rsidRDefault="00C453A4" w:rsidP="00F00270">
      <w:pPr>
        <w:pStyle w:val="1"/>
        <w:numPr>
          <w:ilvl w:val="0"/>
          <w:numId w:val="9"/>
        </w:numPr>
        <w:rPr>
          <w:lang w:eastAsia="zh-CN"/>
        </w:rPr>
      </w:pPr>
      <w:r w:rsidRPr="00371E59">
        <w:rPr>
          <w:lang w:eastAsia="zh-CN"/>
        </w:rPr>
        <w:t>Слайд</w:t>
      </w:r>
    </w:p>
    <w:p w14:paraId="4648AD0A" w14:textId="77777777" w:rsidR="00E767A3" w:rsidRDefault="00E767A3" w:rsidP="00C453A4">
      <w:pPr>
        <w:rPr>
          <w:rFonts w:cs="Arial"/>
        </w:rPr>
      </w:pPr>
      <w:r w:rsidRPr="00E767A3">
        <w:rPr>
          <w:rFonts w:cs="Arial"/>
        </w:rPr>
        <w:t xml:space="preserve">Динамика изменения прогноза резерва/дефицита тепловой мощности в зоне ЕТО АО «Синарская ТЭЦ», </w:t>
      </w:r>
    </w:p>
    <w:p w14:paraId="3999581F" w14:textId="77777777" w:rsidR="009F1D9D" w:rsidRDefault="00C0060E" w:rsidP="00C453A4">
      <w:pPr>
        <w:rPr>
          <w:rFonts w:cs="Arial"/>
        </w:rPr>
      </w:pPr>
      <w:r>
        <w:rPr>
          <w:rFonts w:cs="Arial"/>
        </w:rPr>
        <w:lastRenderedPageBreak/>
        <w:t xml:space="preserve">Резерв тепловой мощности на </w:t>
      </w:r>
      <w:proofErr w:type="spellStart"/>
      <w:r>
        <w:rPr>
          <w:rFonts w:cs="Arial"/>
        </w:rPr>
        <w:t>СинТЭЦ</w:t>
      </w:r>
      <w:proofErr w:type="spellEnd"/>
      <w:r>
        <w:rPr>
          <w:rFonts w:cs="Arial"/>
        </w:rPr>
        <w:t xml:space="preserve"> сохранится до расчетного срока. Также есть резерв 58,7 Гкал/ч на котельной УЭТК при условии ее сохранения в работе.</w:t>
      </w:r>
    </w:p>
    <w:p w14:paraId="417189F7" w14:textId="1DCEB509" w:rsidR="0075263A" w:rsidRPr="009F1D9D" w:rsidRDefault="009F1D9D" w:rsidP="00C453A4">
      <w:pPr>
        <w:rPr>
          <w:rFonts w:cs="Arial"/>
          <w:lang w:eastAsia="zh-CN"/>
        </w:rPr>
      </w:pPr>
      <w:r>
        <w:rPr>
          <w:rFonts w:cs="Arial"/>
        </w:rPr>
        <w:t xml:space="preserve">В котельных ЕТО синарского района будет увеличиваться дефицит тепловой мощности </w:t>
      </w:r>
      <w:r>
        <w:rPr>
          <w:rFonts w:cs="Arial"/>
          <w:lang w:eastAsia="zh-CN"/>
        </w:rPr>
        <w:t xml:space="preserve">котельной </w:t>
      </w:r>
      <w:r>
        <w:rPr>
          <w:rFonts w:cs="Arial"/>
          <w:lang w:val="en-US" w:eastAsia="zh-CN"/>
        </w:rPr>
        <w:t>C</w:t>
      </w:r>
      <w:r>
        <w:rPr>
          <w:rFonts w:cs="Arial"/>
          <w:lang w:eastAsia="zh-CN"/>
        </w:rPr>
        <w:t xml:space="preserve">ЧГ (до 1,4Гкач/ч). Сохранится дефицит мощности в котельной по </w:t>
      </w:r>
      <w:proofErr w:type="spellStart"/>
      <w:r>
        <w:rPr>
          <w:rFonts w:cs="Arial"/>
          <w:lang w:eastAsia="zh-CN"/>
        </w:rPr>
        <w:t>ул</w:t>
      </w:r>
      <w:proofErr w:type="spellEnd"/>
      <w:r>
        <w:rPr>
          <w:rFonts w:cs="Arial"/>
          <w:lang w:eastAsia="zh-CN"/>
        </w:rPr>
        <w:t xml:space="preserve"> Парковая (1,8), и дефицит по договорным нагрузкам котельной </w:t>
      </w:r>
      <w:proofErr w:type="spellStart"/>
      <w:r>
        <w:rPr>
          <w:rFonts w:cs="Arial"/>
          <w:lang w:eastAsia="zh-CN"/>
        </w:rPr>
        <w:t>Теплотранс</w:t>
      </w:r>
      <w:proofErr w:type="spellEnd"/>
      <w:r>
        <w:rPr>
          <w:rFonts w:cs="Arial"/>
          <w:lang w:eastAsia="zh-CN"/>
        </w:rPr>
        <w:t>.</w:t>
      </w:r>
      <w:r w:rsidR="009835AF">
        <w:rPr>
          <w:rFonts w:cs="Arial"/>
          <w:lang w:eastAsia="zh-CN"/>
        </w:rPr>
        <w:t xml:space="preserve"> </w:t>
      </w:r>
      <w:r>
        <w:rPr>
          <w:rFonts w:cs="Arial"/>
          <w:lang w:eastAsia="zh-CN"/>
        </w:rPr>
        <w:t>(0,1)</w:t>
      </w:r>
      <w:r w:rsidR="009835AF">
        <w:rPr>
          <w:rFonts w:cs="Arial"/>
          <w:lang w:eastAsia="zh-CN"/>
        </w:rPr>
        <w:t>.</w:t>
      </w:r>
    </w:p>
    <w:p w14:paraId="3BC6AE7C" w14:textId="77777777" w:rsidR="00C453A4" w:rsidRPr="000A3368" w:rsidRDefault="00C453A4" w:rsidP="00F00270">
      <w:pPr>
        <w:pStyle w:val="1"/>
        <w:numPr>
          <w:ilvl w:val="0"/>
          <w:numId w:val="9"/>
        </w:numPr>
        <w:rPr>
          <w:lang w:eastAsia="zh-CN"/>
        </w:rPr>
      </w:pPr>
      <w:r w:rsidRPr="00371E59">
        <w:rPr>
          <w:lang w:eastAsia="zh-CN"/>
        </w:rPr>
        <w:t>Слайд</w:t>
      </w:r>
    </w:p>
    <w:p w14:paraId="511D1B7A" w14:textId="0819DC8D" w:rsidR="00AF27EA" w:rsidRDefault="00AF27EA" w:rsidP="00AF27EA">
      <w:pPr>
        <w:rPr>
          <w:rFonts w:cs="Arial"/>
        </w:rPr>
      </w:pPr>
      <w:r w:rsidRPr="00AF27EA">
        <w:rPr>
          <w:rFonts w:cs="Arial"/>
        </w:rPr>
        <w:t xml:space="preserve">За период 2019- 2027 г в систему централизованного теплоснабжения г. Каменск-Уральского планируется вложить 721,5 млн </w:t>
      </w:r>
      <w:proofErr w:type="spellStart"/>
      <w:r w:rsidRPr="00AF27EA">
        <w:rPr>
          <w:rFonts w:cs="Arial"/>
        </w:rPr>
        <w:t>руб</w:t>
      </w:r>
      <w:proofErr w:type="spellEnd"/>
      <w:r w:rsidRPr="00AF27EA">
        <w:rPr>
          <w:rFonts w:cs="Arial"/>
        </w:rPr>
        <w:t xml:space="preserve"> без НДС. </w:t>
      </w:r>
      <w:r>
        <w:rPr>
          <w:rFonts w:cs="Arial"/>
        </w:rPr>
        <w:t>Следует отметить, что приведённые объемы финансовых вложений являются планируемыми и не утверждены в инвестпрограммах.</w:t>
      </w:r>
    </w:p>
    <w:p w14:paraId="3BDB4FD7" w14:textId="180D7E1B" w:rsidR="00AF27EA" w:rsidRPr="00AF27EA" w:rsidRDefault="00AF27EA" w:rsidP="00AF27EA">
      <w:pPr>
        <w:rPr>
          <w:rFonts w:cs="Arial"/>
        </w:rPr>
      </w:pPr>
      <w:r w:rsidRPr="00AF27EA">
        <w:rPr>
          <w:rFonts w:cs="Arial"/>
        </w:rPr>
        <w:t>Распределение этих затрат по периодам приведено на слайде. Наибольший объем финансирования мероприятий порядка 373,6 млн.</w:t>
      </w:r>
      <w:r w:rsidR="00E61648">
        <w:rPr>
          <w:rFonts w:cs="Arial"/>
        </w:rPr>
        <w:t xml:space="preserve"> </w:t>
      </w:r>
      <w:r w:rsidRPr="00AF27EA">
        <w:rPr>
          <w:rFonts w:cs="Arial"/>
        </w:rPr>
        <w:t xml:space="preserve"> планируется в тепловые сети. 230 млн в теплосети Красногорского района в мероприятия по закрытию системы ГВС. В реконструкцию источников планируется вложить 347,9 млн рублей. Из них в реконструкцию источников Синарского района </w:t>
      </w:r>
      <w:r w:rsidR="00E61648">
        <w:rPr>
          <w:rFonts w:cs="Arial"/>
        </w:rPr>
        <w:t>-</w:t>
      </w:r>
      <w:r w:rsidRPr="00AF27EA">
        <w:rPr>
          <w:rFonts w:cs="Arial"/>
        </w:rPr>
        <w:t xml:space="preserve"> 341,9 млн.</w:t>
      </w:r>
    </w:p>
    <w:p w14:paraId="6792B85B" w14:textId="77777777" w:rsidR="00AF27EA" w:rsidRPr="00AF27EA" w:rsidRDefault="00AF27EA" w:rsidP="00AF27EA">
      <w:pPr>
        <w:rPr>
          <w:rFonts w:cs="Arial"/>
        </w:rPr>
      </w:pPr>
      <w:r w:rsidRPr="00AF27EA">
        <w:rPr>
          <w:rFonts w:cs="Arial"/>
        </w:rPr>
        <w:t xml:space="preserve">Расчёты влияния планируемых мероприятий на тариф показали, что покрытие финансовых затрат только из тарифной составляющей приведут к увеличению тарифов выше разрешённого Правительством уровня роста тарифов. Для реализации необходимых мероприятий необходимы дополнительные источники финансирования. </w:t>
      </w:r>
    </w:p>
    <w:p w14:paraId="260CE110" w14:textId="35BA0F38" w:rsidR="00C453A4" w:rsidRDefault="00AF27EA" w:rsidP="00AF27EA">
      <w:pPr>
        <w:rPr>
          <w:rFonts w:cs="Arial"/>
        </w:rPr>
      </w:pPr>
      <w:r w:rsidRPr="00AF27EA">
        <w:rPr>
          <w:rFonts w:cs="Arial"/>
        </w:rPr>
        <w:t>Расчёты экономической эффективности финансовых затрат на развитие системы теплоснабжения, как в источники теплоснабжения</w:t>
      </w:r>
      <w:r w:rsidR="00E61648">
        <w:rPr>
          <w:rFonts w:cs="Arial"/>
        </w:rPr>
        <w:t>,</w:t>
      </w:r>
      <w:r w:rsidRPr="00AF27EA">
        <w:rPr>
          <w:rFonts w:cs="Arial"/>
        </w:rPr>
        <w:t xml:space="preserve"> так и тепловых сетей показывают отрицательную внутреннюю норму доходности и весьма продолжительные сроки окупаемости. Инвестиции являются вынужденными и необходимыми для поддержания технического уровня объектов системы теплоснабжения повышения надёжности и эффективности теплоснабжения потребителей.</w:t>
      </w:r>
    </w:p>
    <w:p w14:paraId="53D798A4" w14:textId="77777777" w:rsidR="00AF27EA" w:rsidRPr="000A3368" w:rsidRDefault="00AF27EA" w:rsidP="00C453A4">
      <w:pPr>
        <w:rPr>
          <w:lang w:eastAsia="zh-CN"/>
        </w:rPr>
      </w:pPr>
    </w:p>
    <w:sectPr w:rsidR="00AF27EA" w:rsidRPr="000A3368" w:rsidSect="005741BA">
      <w:headerReference w:type="default" r:id="rId9"/>
      <w:footerReference w:type="default" r:id="rId10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F8A42" w14:textId="77777777" w:rsidR="00C34FDE" w:rsidRDefault="00C34FDE" w:rsidP="005741BA">
      <w:pPr>
        <w:spacing w:after="0"/>
      </w:pPr>
      <w:r>
        <w:separator/>
      </w:r>
    </w:p>
  </w:endnote>
  <w:endnote w:type="continuationSeparator" w:id="0">
    <w:p w14:paraId="0EE83123" w14:textId="77777777" w:rsidR="00C34FDE" w:rsidRDefault="00C34FDE" w:rsidP="005741B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7640B" w14:textId="77777777" w:rsidR="00AB269E" w:rsidRDefault="00AB269E">
    <w:pPr>
      <w:pStyle w:val="a9"/>
    </w:pPr>
    <w:r>
      <w:t xml:space="preserve"> </w:t>
    </w:r>
  </w:p>
  <w:p w14:paraId="22C5EAFD" w14:textId="77777777" w:rsidR="00AB269E" w:rsidRDefault="00AB26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3B06DC" w14:textId="77777777" w:rsidR="00C34FDE" w:rsidRDefault="00C34FDE" w:rsidP="005741BA">
      <w:pPr>
        <w:spacing w:after="0"/>
      </w:pPr>
      <w:r>
        <w:separator/>
      </w:r>
    </w:p>
  </w:footnote>
  <w:footnote w:type="continuationSeparator" w:id="0">
    <w:p w14:paraId="4461871E" w14:textId="77777777" w:rsidR="00C34FDE" w:rsidRDefault="00C34FDE" w:rsidP="005741B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FA212E" w14:textId="77777777" w:rsidR="00AB269E" w:rsidRDefault="00AB269E">
    <w:pPr>
      <w:pStyle w:val="a7"/>
    </w:pPr>
    <w:r>
      <w:t xml:space="preserve"> </w:t>
    </w:r>
  </w:p>
  <w:p w14:paraId="4BD7BE06" w14:textId="77777777" w:rsidR="00AB269E" w:rsidRDefault="00AB269E">
    <w:pPr>
      <w:pStyle w:val="a7"/>
    </w:pPr>
  </w:p>
  <w:p w14:paraId="2EA1BDA1" w14:textId="77777777" w:rsidR="00AB269E" w:rsidRDefault="00AB269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7CF"/>
    <w:multiLevelType w:val="hybridMultilevel"/>
    <w:tmpl w:val="A7BC85D8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9521C8"/>
    <w:multiLevelType w:val="multilevel"/>
    <w:tmpl w:val="E3863690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nothing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suff w:val="nothing"/>
      <w:lvlText w:val="%1.%2.%3."/>
      <w:lvlJc w:val="left"/>
      <w:pPr>
        <w:ind w:left="50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suff w:val="nothing"/>
      <w:lvlText w:val="%1.%2.%3.%4."/>
      <w:lvlJc w:val="left"/>
      <w:pPr>
        <w:ind w:left="64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suff w:val="nothing"/>
      <w:lvlText w:val="%1.%2.%3.%4.%5."/>
      <w:lvlJc w:val="left"/>
      <w:pPr>
        <w:ind w:left="792" w:hanging="792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suff w:val="nothing"/>
      <w:lvlText w:val="%1.%2.%3.%4.%5.%6."/>
      <w:lvlJc w:val="left"/>
      <w:pPr>
        <w:ind w:left="936" w:hanging="936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2">
    <w:nsid w:val="04A25F09"/>
    <w:multiLevelType w:val="hybridMultilevel"/>
    <w:tmpl w:val="7E587A7E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6CB403F"/>
    <w:multiLevelType w:val="hybridMultilevel"/>
    <w:tmpl w:val="D0EA5574"/>
    <w:lvl w:ilvl="0" w:tplc="FAFA1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DD6596"/>
    <w:multiLevelType w:val="hybridMultilevel"/>
    <w:tmpl w:val="30BAA570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9361051"/>
    <w:multiLevelType w:val="hybridMultilevel"/>
    <w:tmpl w:val="4C165AC6"/>
    <w:lvl w:ilvl="0" w:tplc="9718093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A092C34"/>
    <w:multiLevelType w:val="hybridMultilevel"/>
    <w:tmpl w:val="EC32CACC"/>
    <w:lvl w:ilvl="0" w:tplc="D81C3E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43736B5"/>
    <w:multiLevelType w:val="hybridMultilevel"/>
    <w:tmpl w:val="9B1032D6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8343342"/>
    <w:multiLevelType w:val="hybridMultilevel"/>
    <w:tmpl w:val="D8EEB29E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A7F224D"/>
    <w:multiLevelType w:val="hybridMultilevel"/>
    <w:tmpl w:val="1D049214"/>
    <w:lvl w:ilvl="0" w:tplc="D81C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C1A3BBE"/>
    <w:multiLevelType w:val="hybridMultilevel"/>
    <w:tmpl w:val="5EF673F2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DE55F0"/>
    <w:multiLevelType w:val="hybridMultilevel"/>
    <w:tmpl w:val="9ED022CC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A12AD7"/>
    <w:multiLevelType w:val="hybridMultilevel"/>
    <w:tmpl w:val="FF8430EA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0E0D18"/>
    <w:multiLevelType w:val="hybridMultilevel"/>
    <w:tmpl w:val="1F567668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F64A1C"/>
    <w:multiLevelType w:val="hybridMultilevel"/>
    <w:tmpl w:val="12AA4508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DC928BF"/>
    <w:multiLevelType w:val="hybridMultilevel"/>
    <w:tmpl w:val="FBDA8846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DCC1F21"/>
    <w:multiLevelType w:val="hybridMultilevel"/>
    <w:tmpl w:val="0660E306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7FA3D7E"/>
    <w:multiLevelType w:val="hybridMultilevel"/>
    <w:tmpl w:val="16BA6466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9C7575D"/>
    <w:multiLevelType w:val="hybridMultilevel"/>
    <w:tmpl w:val="013A6142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080798"/>
    <w:multiLevelType w:val="hybridMultilevel"/>
    <w:tmpl w:val="E27AF756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A3582A"/>
    <w:multiLevelType w:val="hybridMultilevel"/>
    <w:tmpl w:val="0608DA20"/>
    <w:lvl w:ilvl="0" w:tplc="D81C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1447F68"/>
    <w:multiLevelType w:val="hybridMultilevel"/>
    <w:tmpl w:val="6FC448CA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2587BCC"/>
    <w:multiLevelType w:val="hybridMultilevel"/>
    <w:tmpl w:val="0FB04E68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1B4F14"/>
    <w:multiLevelType w:val="hybridMultilevel"/>
    <w:tmpl w:val="F306B47A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6B0FD1"/>
    <w:multiLevelType w:val="hybridMultilevel"/>
    <w:tmpl w:val="07A22A6C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9837439"/>
    <w:multiLevelType w:val="hybridMultilevel"/>
    <w:tmpl w:val="4B267DD4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B8E4EB2"/>
    <w:multiLevelType w:val="hybridMultilevel"/>
    <w:tmpl w:val="F75E5C1C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1CC37F9"/>
    <w:multiLevelType w:val="hybridMultilevel"/>
    <w:tmpl w:val="46A0D06A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45165E9"/>
    <w:multiLevelType w:val="hybridMultilevel"/>
    <w:tmpl w:val="B4165D0A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6497A0B"/>
    <w:multiLevelType w:val="hybridMultilevel"/>
    <w:tmpl w:val="FD101B32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68502AE"/>
    <w:multiLevelType w:val="multilevel"/>
    <w:tmpl w:val="F8428E8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69687730"/>
    <w:multiLevelType w:val="hybridMultilevel"/>
    <w:tmpl w:val="74B8591E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AD779BE"/>
    <w:multiLevelType w:val="hybridMultilevel"/>
    <w:tmpl w:val="BA5E4718"/>
    <w:lvl w:ilvl="0" w:tplc="7E34FDE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8B41A8"/>
    <w:multiLevelType w:val="hybridMultilevel"/>
    <w:tmpl w:val="6D1A1F80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4565ACB"/>
    <w:multiLevelType w:val="hybridMultilevel"/>
    <w:tmpl w:val="75769EFA"/>
    <w:lvl w:ilvl="0" w:tplc="97180934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9A46A7B"/>
    <w:multiLevelType w:val="hybridMultilevel"/>
    <w:tmpl w:val="96A6D960"/>
    <w:lvl w:ilvl="0" w:tplc="D81C3EC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6">
    <w:nsid w:val="7CA64EC9"/>
    <w:multiLevelType w:val="hybridMultilevel"/>
    <w:tmpl w:val="BD00482A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F3C00F2"/>
    <w:multiLevelType w:val="hybridMultilevel"/>
    <w:tmpl w:val="894CC898"/>
    <w:lvl w:ilvl="0" w:tplc="9718093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20"/>
  </w:num>
  <w:num w:numId="4">
    <w:abstractNumId w:val="3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</w:num>
  <w:num w:numId="9">
    <w:abstractNumId w:val="5"/>
  </w:num>
  <w:num w:numId="10">
    <w:abstractNumId w:val="34"/>
  </w:num>
  <w:num w:numId="11">
    <w:abstractNumId w:val="4"/>
  </w:num>
  <w:num w:numId="12">
    <w:abstractNumId w:val="12"/>
  </w:num>
  <w:num w:numId="13">
    <w:abstractNumId w:val="28"/>
  </w:num>
  <w:num w:numId="14">
    <w:abstractNumId w:val="26"/>
  </w:num>
  <w:num w:numId="15">
    <w:abstractNumId w:val="18"/>
  </w:num>
  <w:num w:numId="16">
    <w:abstractNumId w:val="33"/>
  </w:num>
  <w:num w:numId="17">
    <w:abstractNumId w:val="17"/>
  </w:num>
  <w:num w:numId="18">
    <w:abstractNumId w:val="10"/>
  </w:num>
  <w:num w:numId="19">
    <w:abstractNumId w:val="11"/>
  </w:num>
  <w:num w:numId="20">
    <w:abstractNumId w:val="2"/>
  </w:num>
  <w:num w:numId="21">
    <w:abstractNumId w:val="23"/>
  </w:num>
  <w:num w:numId="22">
    <w:abstractNumId w:val="21"/>
  </w:num>
  <w:num w:numId="23">
    <w:abstractNumId w:val="0"/>
  </w:num>
  <w:num w:numId="24">
    <w:abstractNumId w:val="25"/>
  </w:num>
  <w:num w:numId="25">
    <w:abstractNumId w:val="16"/>
  </w:num>
  <w:num w:numId="26">
    <w:abstractNumId w:val="29"/>
  </w:num>
  <w:num w:numId="27">
    <w:abstractNumId w:val="37"/>
  </w:num>
  <w:num w:numId="28">
    <w:abstractNumId w:val="24"/>
  </w:num>
  <w:num w:numId="29">
    <w:abstractNumId w:val="14"/>
  </w:num>
  <w:num w:numId="30">
    <w:abstractNumId w:val="36"/>
  </w:num>
  <w:num w:numId="31">
    <w:abstractNumId w:val="31"/>
  </w:num>
  <w:num w:numId="32">
    <w:abstractNumId w:val="7"/>
  </w:num>
  <w:num w:numId="33">
    <w:abstractNumId w:val="22"/>
  </w:num>
  <w:num w:numId="34">
    <w:abstractNumId w:val="27"/>
  </w:num>
  <w:num w:numId="35">
    <w:abstractNumId w:val="13"/>
  </w:num>
  <w:num w:numId="36">
    <w:abstractNumId w:val="19"/>
  </w:num>
  <w:num w:numId="37">
    <w:abstractNumId w:val="15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65"/>
    <w:rsid w:val="0001230B"/>
    <w:rsid w:val="000254A2"/>
    <w:rsid w:val="00033B78"/>
    <w:rsid w:val="00046AA4"/>
    <w:rsid w:val="00083442"/>
    <w:rsid w:val="000A30A5"/>
    <w:rsid w:val="000A3368"/>
    <w:rsid w:val="000A4F42"/>
    <w:rsid w:val="000B4729"/>
    <w:rsid w:val="000C0FAC"/>
    <w:rsid w:val="000C16D6"/>
    <w:rsid w:val="000C2CB1"/>
    <w:rsid w:val="000E4F77"/>
    <w:rsid w:val="00116E80"/>
    <w:rsid w:val="0011740C"/>
    <w:rsid w:val="00126615"/>
    <w:rsid w:val="00146E66"/>
    <w:rsid w:val="0017055F"/>
    <w:rsid w:val="001779FB"/>
    <w:rsid w:val="00183497"/>
    <w:rsid w:val="00192A81"/>
    <w:rsid w:val="001A4455"/>
    <w:rsid w:val="001B484A"/>
    <w:rsid w:val="001B5679"/>
    <w:rsid w:val="001C33D0"/>
    <w:rsid w:val="001C3B94"/>
    <w:rsid w:val="001C6462"/>
    <w:rsid w:val="001D012E"/>
    <w:rsid w:val="00202D97"/>
    <w:rsid w:val="002035AC"/>
    <w:rsid w:val="002064A2"/>
    <w:rsid w:val="00216F31"/>
    <w:rsid w:val="0022382A"/>
    <w:rsid w:val="00226A82"/>
    <w:rsid w:val="00230952"/>
    <w:rsid w:val="0025144A"/>
    <w:rsid w:val="002569F9"/>
    <w:rsid w:val="00272016"/>
    <w:rsid w:val="00272B6E"/>
    <w:rsid w:val="002B58F1"/>
    <w:rsid w:val="002C1148"/>
    <w:rsid w:val="002C3A82"/>
    <w:rsid w:val="002D1559"/>
    <w:rsid w:val="002D3538"/>
    <w:rsid w:val="002D3B63"/>
    <w:rsid w:val="002F3E93"/>
    <w:rsid w:val="002F6E30"/>
    <w:rsid w:val="00304528"/>
    <w:rsid w:val="0031061D"/>
    <w:rsid w:val="00311CA9"/>
    <w:rsid w:val="0031482D"/>
    <w:rsid w:val="00314AE7"/>
    <w:rsid w:val="003215CA"/>
    <w:rsid w:val="003216D4"/>
    <w:rsid w:val="00341344"/>
    <w:rsid w:val="0035295D"/>
    <w:rsid w:val="00354498"/>
    <w:rsid w:val="00361417"/>
    <w:rsid w:val="003641BA"/>
    <w:rsid w:val="00365106"/>
    <w:rsid w:val="00371E59"/>
    <w:rsid w:val="00377E16"/>
    <w:rsid w:val="00397F35"/>
    <w:rsid w:val="003A20A9"/>
    <w:rsid w:val="003C2FFF"/>
    <w:rsid w:val="003D78DF"/>
    <w:rsid w:val="003F74A5"/>
    <w:rsid w:val="00426CEE"/>
    <w:rsid w:val="00446854"/>
    <w:rsid w:val="004517A6"/>
    <w:rsid w:val="00471F3C"/>
    <w:rsid w:val="00485987"/>
    <w:rsid w:val="004A3D25"/>
    <w:rsid w:val="004B1DD8"/>
    <w:rsid w:val="004B5A3A"/>
    <w:rsid w:val="004B5A4D"/>
    <w:rsid w:val="004C3DB5"/>
    <w:rsid w:val="004E3C27"/>
    <w:rsid w:val="004E4766"/>
    <w:rsid w:val="004F54DA"/>
    <w:rsid w:val="005102DE"/>
    <w:rsid w:val="00511E96"/>
    <w:rsid w:val="005218C5"/>
    <w:rsid w:val="00526B0D"/>
    <w:rsid w:val="0056759D"/>
    <w:rsid w:val="00567C7F"/>
    <w:rsid w:val="005741BA"/>
    <w:rsid w:val="00576BAE"/>
    <w:rsid w:val="00590857"/>
    <w:rsid w:val="00593055"/>
    <w:rsid w:val="0059567D"/>
    <w:rsid w:val="005A15FE"/>
    <w:rsid w:val="005A167C"/>
    <w:rsid w:val="005A307A"/>
    <w:rsid w:val="005A4E3D"/>
    <w:rsid w:val="005A5C17"/>
    <w:rsid w:val="005B42B1"/>
    <w:rsid w:val="005C155B"/>
    <w:rsid w:val="005C7978"/>
    <w:rsid w:val="005D0EF8"/>
    <w:rsid w:val="005E230C"/>
    <w:rsid w:val="005F29A1"/>
    <w:rsid w:val="005F7184"/>
    <w:rsid w:val="00633E78"/>
    <w:rsid w:val="00652D7F"/>
    <w:rsid w:val="00664847"/>
    <w:rsid w:val="006724EA"/>
    <w:rsid w:val="006824D4"/>
    <w:rsid w:val="006906E2"/>
    <w:rsid w:val="006A4C02"/>
    <w:rsid w:val="006B278F"/>
    <w:rsid w:val="006D2051"/>
    <w:rsid w:val="006D7678"/>
    <w:rsid w:val="006E2254"/>
    <w:rsid w:val="006F4D8C"/>
    <w:rsid w:val="00700045"/>
    <w:rsid w:val="00703851"/>
    <w:rsid w:val="00714BAB"/>
    <w:rsid w:val="007170DA"/>
    <w:rsid w:val="00723A3C"/>
    <w:rsid w:val="007310D1"/>
    <w:rsid w:val="00737641"/>
    <w:rsid w:val="0075263A"/>
    <w:rsid w:val="00757FAA"/>
    <w:rsid w:val="00767F30"/>
    <w:rsid w:val="007707B5"/>
    <w:rsid w:val="00783D77"/>
    <w:rsid w:val="00792CD9"/>
    <w:rsid w:val="007A62E3"/>
    <w:rsid w:val="007A6701"/>
    <w:rsid w:val="007B051D"/>
    <w:rsid w:val="007B1C7D"/>
    <w:rsid w:val="007B2858"/>
    <w:rsid w:val="007B349F"/>
    <w:rsid w:val="007D0C05"/>
    <w:rsid w:val="007D17C6"/>
    <w:rsid w:val="00827E8C"/>
    <w:rsid w:val="0084378B"/>
    <w:rsid w:val="008624F5"/>
    <w:rsid w:val="00874E94"/>
    <w:rsid w:val="008754F3"/>
    <w:rsid w:val="00880D4B"/>
    <w:rsid w:val="008A6069"/>
    <w:rsid w:val="008B1786"/>
    <w:rsid w:val="008C3B70"/>
    <w:rsid w:val="008D0132"/>
    <w:rsid w:val="008D2A2A"/>
    <w:rsid w:val="008E37AD"/>
    <w:rsid w:val="008F0C01"/>
    <w:rsid w:val="008F76A4"/>
    <w:rsid w:val="00915415"/>
    <w:rsid w:val="009232CA"/>
    <w:rsid w:val="009405A7"/>
    <w:rsid w:val="00962AEE"/>
    <w:rsid w:val="00965926"/>
    <w:rsid w:val="0097266C"/>
    <w:rsid w:val="009835AF"/>
    <w:rsid w:val="009A068A"/>
    <w:rsid w:val="009B656E"/>
    <w:rsid w:val="009C3189"/>
    <w:rsid w:val="009D5AD7"/>
    <w:rsid w:val="009E74A9"/>
    <w:rsid w:val="009E7B0E"/>
    <w:rsid w:val="009F1D9D"/>
    <w:rsid w:val="00A134C0"/>
    <w:rsid w:val="00A27BD9"/>
    <w:rsid w:val="00A33630"/>
    <w:rsid w:val="00A3530D"/>
    <w:rsid w:val="00A37D65"/>
    <w:rsid w:val="00A43A25"/>
    <w:rsid w:val="00A5149E"/>
    <w:rsid w:val="00A57294"/>
    <w:rsid w:val="00A611CF"/>
    <w:rsid w:val="00A6546F"/>
    <w:rsid w:val="00A7329B"/>
    <w:rsid w:val="00A73F18"/>
    <w:rsid w:val="00A9421B"/>
    <w:rsid w:val="00A97F9C"/>
    <w:rsid w:val="00AA0FCC"/>
    <w:rsid w:val="00AB0DBD"/>
    <w:rsid w:val="00AB269E"/>
    <w:rsid w:val="00AF27EA"/>
    <w:rsid w:val="00B055C8"/>
    <w:rsid w:val="00B1101E"/>
    <w:rsid w:val="00B31ADE"/>
    <w:rsid w:val="00B44A0B"/>
    <w:rsid w:val="00B45D75"/>
    <w:rsid w:val="00B61DBE"/>
    <w:rsid w:val="00B75EF8"/>
    <w:rsid w:val="00B81986"/>
    <w:rsid w:val="00BF6ADD"/>
    <w:rsid w:val="00C0060E"/>
    <w:rsid w:val="00C02E69"/>
    <w:rsid w:val="00C14BC3"/>
    <w:rsid w:val="00C17644"/>
    <w:rsid w:val="00C34FDE"/>
    <w:rsid w:val="00C37E12"/>
    <w:rsid w:val="00C41F93"/>
    <w:rsid w:val="00C44714"/>
    <w:rsid w:val="00C453A4"/>
    <w:rsid w:val="00C4605D"/>
    <w:rsid w:val="00C55E35"/>
    <w:rsid w:val="00C579D6"/>
    <w:rsid w:val="00C75565"/>
    <w:rsid w:val="00CA0FA6"/>
    <w:rsid w:val="00CB5790"/>
    <w:rsid w:val="00CD0F84"/>
    <w:rsid w:val="00CD5B8D"/>
    <w:rsid w:val="00CD7ACF"/>
    <w:rsid w:val="00CE0BD7"/>
    <w:rsid w:val="00CF2360"/>
    <w:rsid w:val="00D12C83"/>
    <w:rsid w:val="00D17E2E"/>
    <w:rsid w:val="00D3272E"/>
    <w:rsid w:val="00D34193"/>
    <w:rsid w:val="00D40044"/>
    <w:rsid w:val="00D46212"/>
    <w:rsid w:val="00D462B2"/>
    <w:rsid w:val="00D53D30"/>
    <w:rsid w:val="00D73927"/>
    <w:rsid w:val="00D73C67"/>
    <w:rsid w:val="00DC0174"/>
    <w:rsid w:val="00DE0ECA"/>
    <w:rsid w:val="00DF239C"/>
    <w:rsid w:val="00DF4F61"/>
    <w:rsid w:val="00E32D68"/>
    <w:rsid w:val="00E55EBC"/>
    <w:rsid w:val="00E55EFB"/>
    <w:rsid w:val="00E60722"/>
    <w:rsid w:val="00E61648"/>
    <w:rsid w:val="00E767A3"/>
    <w:rsid w:val="00E77144"/>
    <w:rsid w:val="00E9546F"/>
    <w:rsid w:val="00EA27E6"/>
    <w:rsid w:val="00EB4CF4"/>
    <w:rsid w:val="00EB4FB6"/>
    <w:rsid w:val="00EB5D02"/>
    <w:rsid w:val="00EE2C52"/>
    <w:rsid w:val="00F00270"/>
    <w:rsid w:val="00F00A05"/>
    <w:rsid w:val="00F20C7E"/>
    <w:rsid w:val="00F57ECB"/>
    <w:rsid w:val="00F93B33"/>
    <w:rsid w:val="00FA3D61"/>
    <w:rsid w:val="00FD5CE2"/>
    <w:rsid w:val="00FE00AC"/>
    <w:rsid w:val="00FF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54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565"/>
    <w:pPr>
      <w:spacing w:after="12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1E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_текст"/>
    <w:basedOn w:val="a"/>
    <w:link w:val="a4"/>
    <w:rsid w:val="00783D77"/>
    <w:pPr>
      <w:spacing w:after="60" w:line="300" w:lineRule="exact"/>
    </w:pPr>
  </w:style>
  <w:style w:type="character" w:customStyle="1" w:styleId="a4">
    <w:name w:val="основной_текст Знак"/>
    <w:basedOn w:val="a0"/>
    <w:link w:val="a3"/>
    <w:rsid w:val="00783D77"/>
    <w:rPr>
      <w:rFonts w:ascii="Arial" w:eastAsia="Times New Roman" w:hAnsi="Arial" w:cs="Times New Roman"/>
      <w:sz w:val="24"/>
      <w:szCs w:val="20"/>
      <w:lang w:eastAsia="ru-RU"/>
    </w:rPr>
  </w:style>
  <w:style w:type="table" w:customStyle="1" w:styleId="2">
    <w:name w:val="Сетка таблицы2"/>
    <w:basedOn w:val="a1"/>
    <w:next w:val="a5"/>
    <w:rsid w:val="00F00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00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E7B0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741BA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5741BA"/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741BA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5741BA"/>
    <w:rPr>
      <w:rFonts w:ascii="Arial" w:eastAsia="Times New Roman" w:hAnsi="Arial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741BA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41BA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5"/>
    <w:rsid w:val="00B05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71E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No Spacing"/>
    <w:uiPriority w:val="1"/>
    <w:qFormat/>
    <w:rsid w:val="00371E59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5D0EF8"/>
    <w:pPr>
      <w:spacing w:before="100" w:beforeAutospacing="1" w:after="100" w:afterAutospacing="1"/>
      <w:ind w:firstLine="0"/>
      <w:jc w:val="left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565"/>
    <w:pPr>
      <w:spacing w:after="12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1E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_текст"/>
    <w:basedOn w:val="a"/>
    <w:link w:val="a4"/>
    <w:rsid w:val="00783D77"/>
    <w:pPr>
      <w:spacing w:after="60" w:line="300" w:lineRule="exact"/>
    </w:pPr>
  </w:style>
  <w:style w:type="character" w:customStyle="1" w:styleId="a4">
    <w:name w:val="основной_текст Знак"/>
    <w:basedOn w:val="a0"/>
    <w:link w:val="a3"/>
    <w:rsid w:val="00783D77"/>
    <w:rPr>
      <w:rFonts w:ascii="Arial" w:eastAsia="Times New Roman" w:hAnsi="Arial" w:cs="Times New Roman"/>
      <w:sz w:val="24"/>
      <w:szCs w:val="20"/>
      <w:lang w:eastAsia="ru-RU"/>
    </w:rPr>
  </w:style>
  <w:style w:type="table" w:customStyle="1" w:styleId="2">
    <w:name w:val="Сетка таблицы2"/>
    <w:basedOn w:val="a1"/>
    <w:next w:val="a5"/>
    <w:rsid w:val="00F00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00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E7B0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741BA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5741BA"/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741BA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5741BA"/>
    <w:rPr>
      <w:rFonts w:ascii="Arial" w:eastAsia="Times New Roman" w:hAnsi="Arial" w:cs="Times New Roman"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741BA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41BA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5"/>
    <w:rsid w:val="00B05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71E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No Spacing"/>
    <w:uiPriority w:val="1"/>
    <w:qFormat/>
    <w:rsid w:val="00371E59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5D0EF8"/>
    <w:pPr>
      <w:spacing w:before="100" w:beforeAutospacing="1" w:after="100" w:afterAutospacing="1"/>
      <w:ind w:firstLine="0"/>
      <w:jc w:val="left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4300">
          <w:marLeft w:val="274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5124">
          <w:marLeft w:val="274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B8E59-13C6-4183-B681-89B55536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2936</Words>
  <Characters>16738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ГИП</dc:creator>
  <cp:lastModifiedBy>User</cp:lastModifiedBy>
  <cp:revision>2</cp:revision>
  <cp:lastPrinted>2020-05-22T11:00:00Z</cp:lastPrinted>
  <dcterms:created xsi:type="dcterms:W3CDTF">2020-05-22T11:00:00Z</dcterms:created>
  <dcterms:modified xsi:type="dcterms:W3CDTF">2020-05-22T11:00:00Z</dcterms:modified>
</cp:coreProperties>
</file>