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93" w:rsidRPr="0093355E" w:rsidRDefault="001A0B93" w:rsidP="0093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5E">
        <w:rPr>
          <w:rFonts w:ascii="Times New Roman" w:hAnsi="Times New Roman" w:cs="Times New Roman"/>
          <w:b/>
          <w:sz w:val="28"/>
          <w:szCs w:val="28"/>
        </w:rPr>
        <w:t>Об ответственности управляющих компаний за ненадлежащее содержание детских игровых площадок</w:t>
      </w:r>
    </w:p>
    <w:p w:rsid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 xml:space="preserve">Разъясняет </w:t>
      </w:r>
      <w:bookmarkStart w:id="0" w:name="_GoBack"/>
      <w:bookmarkEnd w:id="0"/>
      <w:r w:rsidRPr="001A0B93">
        <w:rPr>
          <w:rFonts w:ascii="Times New Roman" w:hAnsi="Times New Roman" w:cs="Times New Roman"/>
          <w:sz w:val="28"/>
          <w:szCs w:val="28"/>
        </w:rPr>
        <w:t xml:space="preserve">заместитель прокурора города Каменска-Уральского Н.В. Карпова. 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(от 24.07.1998 № 124-ФЗ) государственная политика в интересах детей является приоритетной и основана, в том числе, на принципе ответственности должностных лиц, граждан за нарушение прав и законных интересов ребенка, причинение ему вреда. Поэтому безопасность детских площадок при многоквартирных домах является важным критерием в указанной политике.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 xml:space="preserve">В соответствии с Правилами содержания общего имущества в многоквартирном доме, утвержденных Постановлением Правительства РФ от 13.08.2006 № 491 (ред. от 27.03.2018) в состав общего имущества многоквартирного жилого дома включаются: земельный участок, на котором расположен многоквартирный </w:t>
      </w:r>
      <w:proofErr w:type="gramStart"/>
      <w:r w:rsidRPr="001A0B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A0B93">
        <w:rPr>
          <w:rFonts w:ascii="Times New Roman" w:hAnsi="Times New Roman" w:cs="Times New Roman"/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предназначенные для обслуживания, эксплуатации и благоустройства многоквартирного дома, включая детские и спортивные площадки, расположенные в границах земельного участка, на котором расположен многоквартирный дом.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В соответствии со ст. 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обеспечивать, в том числе соблюдение требований к надежности и безопасности многоквартирного дома; безопасность жизни и здоровья граждан, имущества физических лиц, имущества юридических лиц, государственного и муниципального имущества.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Ответственность за содержание детской игровой площадки, являющейся объектом общего имущества многоквартирного дома, возлагается законодателем на управляющую компанию (п. 42 Правил).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 xml:space="preserve">В Российской Федерации существует ряд ГОСТов, регламентирующих требования, которым должна отвечать детская площадка. Некоторые  </w:t>
      </w:r>
      <w:r w:rsidRPr="001A0B93">
        <w:rPr>
          <w:rFonts w:ascii="Times New Roman" w:hAnsi="Times New Roman" w:cs="Times New Roman"/>
          <w:sz w:val="28"/>
          <w:szCs w:val="28"/>
        </w:rPr>
        <w:lastRenderedPageBreak/>
        <w:t>регламенты носят рекомендательный характер, другие – являются обязательными для исполнения.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 xml:space="preserve">Так, обязательными являются требования к оборудованию и покрытию детских игровых площадок, предназначенных для индивидуального и коллективного использования. Оборудование и элементы оборудования должны соответствовать общим требованиям безопасности и мерам защиты. Они должны быть такими, чтобы риск, предполагаемый в игре, был явным для </w:t>
      </w:r>
      <w:proofErr w:type="gramStart"/>
      <w:r w:rsidRPr="001A0B9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A0B93">
        <w:rPr>
          <w:rFonts w:ascii="Times New Roman" w:hAnsi="Times New Roman" w:cs="Times New Roman"/>
          <w:sz w:val="28"/>
          <w:szCs w:val="28"/>
        </w:rPr>
        <w:t xml:space="preserve"> и он мог его предвидеть. Наличие выступающих элементов оборудования с острыми концами или кромками, наличие шероховатых поверхностей, способных нанести травму ребенку, не допускается. Износостойкость и твердость поверхностей полимерных и композиционных материалов, включая стеклоармированные полимерные материалы, должны обеспечивать безопасность детей в течение всего установленного периода эксплуатации. Элементы оборудования из древесины не должны иметь на поверхности дефектов обработки (заусенцев, </w:t>
      </w:r>
      <w:proofErr w:type="spellStart"/>
      <w:r w:rsidRPr="001A0B93">
        <w:rPr>
          <w:rFonts w:ascii="Times New Roman" w:hAnsi="Times New Roman" w:cs="Times New Roman"/>
          <w:sz w:val="28"/>
          <w:szCs w:val="28"/>
        </w:rPr>
        <w:t>задиров</w:t>
      </w:r>
      <w:proofErr w:type="spellEnd"/>
      <w:r w:rsidRPr="001A0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93">
        <w:rPr>
          <w:rFonts w:ascii="Times New Roman" w:hAnsi="Times New Roman" w:cs="Times New Roman"/>
          <w:sz w:val="28"/>
          <w:szCs w:val="28"/>
        </w:rPr>
        <w:t>отщепов</w:t>
      </w:r>
      <w:proofErr w:type="spellEnd"/>
      <w:r w:rsidRPr="001A0B93">
        <w:rPr>
          <w:rFonts w:ascii="Times New Roman" w:hAnsi="Times New Roman" w:cs="Times New Roman"/>
          <w:sz w:val="28"/>
          <w:szCs w:val="28"/>
        </w:rPr>
        <w:t>, сколов и т.п.).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В свою очередь для управляющей организаций предусмотрена обязанность в целях надлежащего облуживания детских игровых площадок осуществлять: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- регулярные  визуальные осмотры с целью проверки оборудования, позволяющие  обнаружить очевидные опасные дефекты, периодичность которых устанавливается  владельцем исходя из условий эксплуатации оборудования;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- функциональные осмотры – детальные осмотры с целью проверки исправности и устойчивости оборудования, выявления износа элементов оборудования, прочности узлов крепления – проводятся с периодичностью один раз в 3 месяца в соответствии с инструкцией производителя;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- ежегодные основные осмотры – проверки, выполняемые один раз в год с целью оценки соответствия технического состояния оборудования требованиям безопасности.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Результаты осмотров отражаются в актах, составленных по формам, утвержденным ГОСТ.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В соответствии с пунктом 42 Правил содержания общего имущества в многоквартирном доме,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За ненадлежащее содержание придомовой территории (в том числе детских игровых и спортивных площадок) предусмотрена административная ответственность (</w:t>
      </w:r>
      <w:proofErr w:type="spellStart"/>
      <w:r w:rsidRPr="001A0B9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A0B93">
        <w:rPr>
          <w:rFonts w:ascii="Times New Roman" w:hAnsi="Times New Roman" w:cs="Times New Roman"/>
          <w:sz w:val="28"/>
          <w:szCs w:val="28"/>
        </w:rPr>
        <w:t>. 7.22, 8.1, 8.2, ч. 2 ст. 14.1.3, ст. 14.4, 14.43 КоАП РФ).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93">
        <w:rPr>
          <w:rFonts w:ascii="Times New Roman" w:hAnsi="Times New Roman" w:cs="Times New Roman"/>
          <w:sz w:val="28"/>
          <w:szCs w:val="28"/>
        </w:rPr>
        <w:t>Кроме того,  в случае, если ненадлежащее исполнение обязанности по обеспечению безопасной эксплуатации игровой площадки повлекло  причинение тяжкого вреда здоровью или смерть человека,  виновное лицо  может быть привлечено к уголовной ответственности по ст. 238 УК РФ</w:t>
      </w:r>
      <w:r w:rsidR="00624B7C">
        <w:rPr>
          <w:rFonts w:ascii="Times New Roman" w:hAnsi="Times New Roman" w:cs="Times New Roman"/>
          <w:sz w:val="28"/>
          <w:szCs w:val="28"/>
        </w:rPr>
        <w:t xml:space="preserve"> </w:t>
      </w:r>
      <w:r w:rsidRPr="001A0B93">
        <w:rPr>
          <w:rFonts w:ascii="Times New Roman" w:hAnsi="Times New Roman" w:cs="Times New Roman"/>
          <w:sz w:val="28"/>
          <w:szCs w:val="28"/>
        </w:rPr>
        <w:t>(выполнение работ или оказание услуг, не отвечающих требованиям безопасности жизни или здоровья потребителей) либо по ст. 293 УК РФ (халатность).</w:t>
      </w:r>
      <w:proofErr w:type="gramEnd"/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93">
        <w:rPr>
          <w:rFonts w:ascii="Times New Roman" w:hAnsi="Times New Roman" w:cs="Times New Roman"/>
          <w:sz w:val="28"/>
          <w:szCs w:val="28"/>
        </w:rPr>
        <w:t>Прокуратура г. Каменска-Уральского</w:t>
      </w:r>
    </w:p>
    <w:p w:rsidR="001A0B93" w:rsidRPr="001A0B93" w:rsidRDefault="001A0B93" w:rsidP="001A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B93" w:rsidRPr="001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0"/>
    <w:rsid w:val="00031FE3"/>
    <w:rsid w:val="001A0B93"/>
    <w:rsid w:val="001D259C"/>
    <w:rsid w:val="00463345"/>
    <w:rsid w:val="004B6830"/>
    <w:rsid w:val="005F2CC5"/>
    <w:rsid w:val="00624B7C"/>
    <w:rsid w:val="0093355E"/>
    <w:rsid w:val="00A7171A"/>
    <w:rsid w:val="00D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kna</cp:lastModifiedBy>
  <cp:revision>5</cp:revision>
  <cp:lastPrinted>2019-10-21T17:58:00Z</cp:lastPrinted>
  <dcterms:created xsi:type="dcterms:W3CDTF">2019-10-21T16:36:00Z</dcterms:created>
  <dcterms:modified xsi:type="dcterms:W3CDTF">2019-10-23T03:53:00Z</dcterms:modified>
</cp:coreProperties>
</file>